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718"/>
        <w:spacing w:before="481" w:line="181" w:lineRule="auto"/>
        <w:rPr>
          <w:rFonts w:ascii="Microsoft YaHei" w:hAnsi="Microsoft YaHei" w:eastAsia="Microsoft YaHei" w:cs="Microsoft YaHei"/>
          <w:sz w:val="112"/>
          <w:szCs w:val="112"/>
        </w:rPr>
      </w:pPr>
      <w:r>
        <w:rPr>
          <w:rFonts w:ascii="Microsoft YaHei" w:hAnsi="Microsoft YaHei" w:eastAsia="Microsoft YaHei" w:cs="Microsoft YaHei"/>
          <w:sz w:val="112"/>
          <w:szCs w:val="112"/>
          <w:b/>
          <w:bCs/>
          <w:color w:val="0C0C0C"/>
          <w:spacing w:val="-82"/>
        </w:rPr>
        <w:t>2024 年度</w:t>
      </w:r>
    </w:p>
    <w:p>
      <w:pPr>
        <w:ind w:left="726"/>
        <w:spacing w:line="182" w:lineRule="auto"/>
        <w:rPr>
          <w:rFonts w:ascii="Microsoft YaHei" w:hAnsi="Microsoft YaHei" w:eastAsia="Microsoft YaHei" w:cs="Microsoft YaHei"/>
          <w:sz w:val="112"/>
          <w:szCs w:val="112"/>
        </w:rPr>
      </w:pPr>
      <w:r>
        <w:rPr>
          <w:rFonts w:ascii="Microsoft YaHei" w:hAnsi="Microsoft YaHei" w:eastAsia="Microsoft YaHei" w:cs="Microsoft YaHei"/>
          <w:sz w:val="112"/>
          <w:szCs w:val="112"/>
          <w:b/>
          <w:bCs/>
          <w:color w:val="0C0C0C"/>
        </w:rPr>
        <w:t>部门决算公开文本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438"/>
        <w:spacing w:before="130" w:line="222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9"/>
        </w:rPr>
        <w:t>预算代码</w:t>
      </w:r>
      <w:r>
        <w:rPr>
          <w:rFonts w:ascii="KaiTi" w:hAnsi="KaiTi" w:eastAsia="KaiTi" w:cs="KaiTi"/>
          <w:sz w:val="40"/>
          <w:szCs w:val="40"/>
          <w:spacing w:val="-9"/>
        </w:rPr>
        <w:t>：</w:t>
      </w:r>
      <w:r>
        <w:rPr>
          <w:rFonts w:ascii="KaiTi" w:hAnsi="KaiTi" w:eastAsia="KaiTi" w:cs="KaiTi"/>
          <w:sz w:val="40"/>
          <w:szCs w:val="40"/>
          <w:spacing w:val="-120"/>
        </w:rPr>
        <w:t xml:space="preserve"> </w:t>
      </w:r>
      <w:r>
        <w:rPr>
          <w:rFonts w:ascii="KaiTi" w:hAnsi="KaiTi" w:eastAsia="KaiTi" w:cs="KaiTi"/>
          <w:sz w:val="40"/>
          <w:szCs w:val="40"/>
          <w:spacing w:val="-9"/>
        </w:rPr>
        <w:t>348003</w:t>
      </w:r>
    </w:p>
    <w:p>
      <w:pPr>
        <w:ind w:left="1442"/>
        <w:spacing w:before="298" w:line="220" w:lineRule="auto"/>
        <w:rPr>
          <w:rFonts w:ascii="KaiTi" w:hAnsi="KaiTi" w:eastAsia="KaiTi" w:cs="KaiT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单位名称</w:t>
      </w:r>
      <w:r>
        <w:rPr>
          <w:rFonts w:ascii="KaiTi" w:hAnsi="KaiTi" w:eastAsia="KaiTi" w:cs="KaiTi"/>
          <w:sz w:val="40"/>
          <w:szCs w:val="40"/>
          <w:spacing w:val="-2"/>
        </w:rPr>
        <w:t>：河北省交通职业技术学校</w:t>
      </w:r>
    </w:p>
    <w:p>
      <w:pPr>
        <w:spacing w:line="220" w:lineRule="auto"/>
        <w:sectPr>
          <w:headerReference w:type="default" r:id="rId1"/>
          <w:pgSz w:w="11906" w:h="16839"/>
          <w:pgMar w:top="400" w:right="0" w:bottom="0" w:left="0" w:header="0" w:footer="0" w:gutter="0"/>
        </w:sectPr>
        <w:rPr>
          <w:rFonts w:ascii="KaiTi" w:hAnsi="KaiTi" w:eastAsia="KaiTi" w:cs="KaiTi"/>
          <w:sz w:val="40"/>
          <w:szCs w:val="4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364"/>
        <w:spacing w:before="223" w:line="181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河北省交通职业技术学校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29" w:lineRule="auto"/>
        <w:rPr/>
      </w:pPr>
      <w:r/>
    </w:p>
    <w:p>
      <w:pPr>
        <w:ind w:left="1049"/>
        <w:spacing w:before="223" w:line="182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1"/>
        </w:rPr>
        <w:t>2024 </w:t>
      </w: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年度部门决算公开文本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845"/>
        <w:spacing w:before="140" w:line="220" w:lineRule="auto"/>
        <w:rPr>
          <w:rFonts w:ascii="KaiTi" w:hAnsi="KaiTi" w:eastAsia="KaiTi" w:cs="KaiTi"/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spacing w:val="6"/>
        </w:rPr>
        <w:t>河北省交通职业技术学校</w:t>
      </w:r>
    </w:p>
    <w:p>
      <w:pPr>
        <w:ind w:left="2696"/>
        <w:spacing w:before="110" w:line="221" w:lineRule="auto"/>
        <w:rPr>
          <w:rFonts w:ascii="KaiTi" w:hAnsi="KaiTi" w:eastAsia="KaiTi" w:cs="KaiTi"/>
          <w:sz w:val="43"/>
          <w:szCs w:val="43"/>
        </w:rPr>
      </w:pPr>
      <w:r>
        <w:rPr>
          <w:rFonts w:ascii="KaiTi" w:hAnsi="KaiTi" w:eastAsia="KaiTi" w:cs="KaiTi"/>
          <w:sz w:val="43"/>
          <w:szCs w:val="43"/>
          <w:spacing w:val="12"/>
        </w:rPr>
        <w:t>二</w:t>
      </w:r>
      <w:r>
        <w:rPr>
          <w:rFonts w:ascii="SimSun" w:hAnsi="SimSun" w:eastAsia="SimSun" w:cs="SimSun"/>
          <w:sz w:val="43"/>
          <w:szCs w:val="43"/>
          <w:spacing w:val="12"/>
        </w:rPr>
        <w:t>〇</w:t>
      </w:r>
      <w:r>
        <w:rPr>
          <w:rFonts w:ascii="KaiTi" w:hAnsi="KaiTi" w:eastAsia="KaiTi" w:cs="KaiTi"/>
          <w:sz w:val="43"/>
          <w:szCs w:val="43"/>
          <w:spacing w:val="12"/>
        </w:rPr>
        <w:t>二五年八月</w:t>
      </w:r>
    </w:p>
    <w:p>
      <w:pPr>
        <w:spacing w:line="221" w:lineRule="auto"/>
        <w:sectPr>
          <w:headerReference w:type="default" r:id="rId2"/>
          <w:pgSz w:w="11906" w:h="16839"/>
          <w:pgMar w:top="400" w:right="1785" w:bottom="0" w:left="1785" w:header="0" w:footer="0" w:gutter="0"/>
        </w:sectPr>
        <w:rPr>
          <w:rFonts w:ascii="KaiTi" w:hAnsi="KaiTi" w:eastAsia="KaiTi" w:cs="KaiTi"/>
          <w:sz w:val="43"/>
          <w:szCs w:val="43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4041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27"/>
        </w:rPr>
        <w:t>目录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第一部分单位概况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ind w:left="660"/>
            <w:spacing w:before="245" w:line="221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"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一、单位职责</w:t>
            </w:r>
          </w:hyperlink>
        </w:p>
        <w:p>
          <w:pPr>
            <w:ind w:left="658"/>
            <w:spacing w:before="253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2"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二、机构设置</w:t>
            </w:r>
          </w:hyperlink>
        </w:p>
      </w:sdtContent>
    </w:sdt>
    <w:p>
      <w:pPr>
        <w:spacing w:before="249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第二部分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SimHei" w:hAnsi="SimHei" w:eastAsia="SimHei" w:cs="SimHei"/>
          <w:sz w:val="31"/>
          <w:szCs w:val="31"/>
          <w:spacing w:val="7"/>
        </w:rPr>
        <w:t>年度部门决算报表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ind w:left="660"/>
            <w:spacing w:before="243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3"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一、收入支出决算总表</w:t>
            </w:r>
          </w:hyperlink>
        </w:p>
        <w:p>
          <w:pPr>
            <w:ind w:left="658"/>
            <w:spacing w:before="251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4"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二、收入决算表</w:t>
            </w:r>
          </w:hyperlink>
        </w:p>
        <w:p>
          <w:pPr>
            <w:ind w:left="664"/>
            <w:spacing w:before="252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5"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三、支出决算表</w:t>
            </w:r>
          </w:hyperlink>
        </w:p>
        <w:p>
          <w:pPr>
            <w:ind w:left="678"/>
            <w:spacing w:before="251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6"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四、财政拨款收入支出决算总表</w:t>
            </w:r>
          </w:hyperlink>
        </w:p>
        <w:p>
          <w:pPr>
            <w:ind w:left="651"/>
            <w:spacing w:before="251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7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五、一般公共预算财政拨款支出决算表</w:t>
            </w:r>
          </w:hyperlink>
        </w:p>
        <w:p>
          <w:pPr>
            <w:ind w:left="654"/>
            <w:spacing w:before="251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8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六、一般公共预算财政拨款基本支出决算明细表</w:t>
            </w:r>
          </w:hyperlink>
        </w:p>
        <w:p>
          <w:pPr>
            <w:ind w:left="648"/>
            <w:spacing w:before="252" w:line="220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9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七、政府性基金预算财政拨款收入支出决算表</w:t>
            </w:r>
          </w:hyperlink>
        </w:p>
        <w:p>
          <w:pPr>
            <w:ind w:left="647"/>
            <w:spacing w:before="254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八、国有资本经营预算财政拨款支出决算表</w:t>
            </w:r>
          </w:hyperlink>
        </w:p>
        <w:p>
          <w:pPr>
            <w:ind w:left="644"/>
            <w:spacing w:before="251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九、财政拨款</w:t>
            </w:r>
            <w:r>
              <w:rPr>
                <w:rFonts w:ascii="Calibri" w:hAnsi="Calibri" w:eastAsia="Calibri" w:cs="Calibri"/>
                <w:sz w:val="31"/>
                <w:szCs w:val="31"/>
                <w:spacing w:val="8"/>
              </w:rPr>
              <w:t>“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三公</w:t>
            </w:r>
            <w:r>
              <w:rPr>
                <w:rFonts w:ascii="Calibri" w:hAnsi="Calibri" w:eastAsia="Calibri" w:cs="Calibri"/>
                <w:sz w:val="31"/>
                <w:szCs w:val="31"/>
                <w:spacing w:val="8"/>
              </w:rPr>
              <w:t>”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经费支出决算表</w:t>
            </w:r>
          </w:hyperlink>
        </w:p>
        <w:p>
          <w:pPr>
            <w:spacing w:before="251" w:line="226" w:lineRule="auto"/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12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第三部分</w:t>
            </w:r>
            <w:r>
              <w:rPr>
                <w:rFonts w:ascii="SimHei" w:hAnsi="SimHei" w:eastAsia="SimHei" w:cs="SimHei"/>
                <w:sz w:val="31"/>
                <w:szCs w:val="31"/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2024 </w:t>
            </w:r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年度部门决算情况说明</w:t>
            </w:r>
          </w:hyperlink>
        </w:p>
        <w:p>
          <w:pPr>
            <w:ind w:left="660"/>
            <w:spacing w:before="245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一、收入支出决算总体情况说明</w:t>
            </w:r>
          </w:hyperlink>
        </w:p>
        <w:p>
          <w:pPr>
            <w:ind w:left="658"/>
            <w:spacing w:before="251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二、收入决算情况说明</w:t>
            </w:r>
          </w:hyperlink>
        </w:p>
        <w:p>
          <w:pPr>
            <w:ind w:left="664"/>
            <w:spacing w:before="251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三、支出决算情况说明</w:t>
            </w:r>
          </w:hyperlink>
        </w:p>
        <w:p>
          <w:pPr>
            <w:ind w:left="678"/>
            <w:spacing w:before="252" w:line="222" w:lineRule="auto"/>
            <w:rPr>
              <w:rFonts w:ascii="FangSong" w:hAnsi="FangSong" w:eastAsia="FangSong" w:cs="FangSong"/>
              <w:sz w:val="31"/>
              <w:szCs w:val="31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四、财政拨款收入支出决算总体情况说明</w:t>
            </w:r>
          </w:hyperlink>
        </w:p>
      </w:sdtContent>
    </w:sdt>
    <w:p>
      <w:pPr>
        <w:spacing w:line="222" w:lineRule="auto"/>
        <w:sectPr>
          <w:pgSz w:w="11906" w:h="16839"/>
          <w:pgMar w:top="400" w:right="1785" w:bottom="0" w:left="1543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left="65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五、财政拨款</w:t>
      </w:r>
      <w:r>
        <w:rPr>
          <w:rFonts w:ascii="Calibri" w:hAnsi="Calibri" w:eastAsia="Calibri" w:cs="Calibri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三公</w:t>
      </w:r>
      <w:r>
        <w:rPr>
          <w:rFonts w:ascii="Calibri" w:hAnsi="Calibri" w:eastAsia="Calibri" w:cs="Calibri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经费支出决算情况说明</w:t>
      </w:r>
    </w:p>
    <w:p>
      <w:pPr>
        <w:ind w:left="654"/>
        <w:spacing w:before="25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六、机关运行经费支出说明</w:t>
      </w:r>
    </w:p>
    <w:p>
      <w:pPr>
        <w:ind w:left="648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七、政府采购支出说明</w:t>
      </w:r>
    </w:p>
    <w:p>
      <w:pPr>
        <w:ind w:left="647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八、国有资产占用情况说明</w:t>
      </w:r>
    </w:p>
    <w:p>
      <w:pPr>
        <w:ind w:left="644"/>
        <w:spacing w:before="25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九、关于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年度绩效评价情况的说明</w:t>
      </w:r>
    </w:p>
    <w:p>
      <w:pPr>
        <w:ind w:left="654"/>
        <w:spacing w:before="2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十、其他需要说明的情况</w:t>
      </w:r>
    </w:p>
    <w:p>
      <w:pPr>
        <w:spacing w:before="25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第四部分名词解释</w:t>
      </w:r>
    </w:p>
    <w:p>
      <w:pPr>
        <w:spacing w:line="227" w:lineRule="auto"/>
        <w:sectPr>
          <w:pgSz w:w="11906" w:h="16839"/>
          <w:pgMar w:top="400" w:right="1785" w:bottom="0" w:left="1543" w:header="0" w:footer="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2481"/>
        <w:spacing w:before="139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第一部分单位概况</w:t>
      </w:r>
    </w:p>
    <w:p>
      <w:pPr>
        <w:ind w:left="329"/>
        <w:spacing w:before="163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一、单位职责</w:t>
      </w:r>
    </w:p>
    <w:p>
      <w:pPr>
        <w:ind w:left="316"/>
        <w:spacing w:before="24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一）为机关提供支持保障的职能</w:t>
      </w:r>
    </w:p>
    <w:p>
      <w:pPr>
        <w:ind w:left="324" w:right="263" w:firstLine="824"/>
        <w:spacing w:before="252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FangSong" w:hAnsi="FangSong" w:eastAsia="FangSong" w:cs="FangSong"/>
          <w:sz w:val="31"/>
          <w:szCs w:val="31"/>
          <w:spacing w:val="7"/>
        </w:rPr>
        <w:t>承担省厅的职工岗位培训任务及职工学历教育的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教学管理工作；</w:t>
      </w:r>
    </w:p>
    <w:p>
      <w:pPr>
        <w:ind w:left="351" w:right="422" w:firstLine="607"/>
        <w:spacing w:before="254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FangSong" w:hAnsi="FangSong" w:eastAsia="FangSong" w:cs="FangSong"/>
          <w:sz w:val="31"/>
          <w:szCs w:val="31"/>
          <w:spacing w:val="9"/>
        </w:rPr>
        <w:t>承办全省交通运输行业特有工种职业技能鉴定及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国家职业资格考试工作。</w:t>
      </w:r>
    </w:p>
    <w:p>
      <w:pPr>
        <w:ind w:left="316"/>
        <w:spacing w:before="25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二）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面向社会提供公益服务的职能</w:t>
      </w:r>
    </w:p>
    <w:p>
      <w:pPr>
        <w:ind w:left="337" w:right="201" w:firstLine="651"/>
        <w:spacing w:before="251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</w:t>
      </w:r>
      <w:r>
        <w:rPr>
          <w:rFonts w:ascii="FangSong" w:hAnsi="FangSong" w:eastAsia="FangSong" w:cs="FangSong"/>
          <w:sz w:val="31"/>
          <w:szCs w:val="31"/>
          <w:spacing w:val="3"/>
        </w:rPr>
        <w:t>全面贯彻党的教育方针，培养具有大国工匠精神的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职业技能人才；</w:t>
      </w:r>
    </w:p>
    <w:p>
      <w:pPr>
        <w:ind w:left="324" w:right="198" w:firstLine="635"/>
        <w:spacing w:before="250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2.</w:t>
      </w:r>
      <w:r>
        <w:rPr>
          <w:rFonts w:ascii="FangSong" w:hAnsi="FangSong" w:eastAsia="FangSong" w:cs="FangSong"/>
          <w:sz w:val="31"/>
          <w:szCs w:val="31"/>
          <w:spacing w:val="5"/>
        </w:rPr>
        <w:t>研究制订学校发展规划和年度计划，组织实施职业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教育体制和办学体制改革；</w:t>
      </w:r>
    </w:p>
    <w:p>
      <w:pPr>
        <w:ind w:left="327" w:right="201" w:firstLine="637"/>
        <w:spacing w:before="251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3.</w:t>
      </w:r>
      <w:r>
        <w:rPr>
          <w:rFonts w:ascii="FangSong" w:hAnsi="FangSong" w:eastAsia="FangSong" w:cs="FangSong"/>
          <w:sz w:val="31"/>
          <w:szCs w:val="31"/>
          <w:spacing w:val="4"/>
        </w:rPr>
        <w:t>负责为交通运输系统及社会培养相关专业中、高级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技能人才和管理人才；</w:t>
      </w:r>
    </w:p>
    <w:p>
      <w:pPr>
        <w:ind w:left="326" w:right="198" w:firstLine="630"/>
        <w:spacing w:before="253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4.</w:t>
      </w:r>
      <w:r>
        <w:rPr>
          <w:rFonts w:ascii="FangSong" w:hAnsi="FangSong" w:eastAsia="FangSong" w:cs="FangSong"/>
          <w:sz w:val="31"/>
          <w:szCs w:val="31"/>
          <w:spacing w:val="5"/>
        </w:rPr>
        <w:t>承担省厅的职工岗位培训任务及职工学历教育，培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养职工的创新精神和创新能力；</w:t>
      </w:r>
    </w:p>
    <w:p>
      <w:pPr>
        <w:ind w:left="351" w:right="422" w:firstLine="616"/>
        <w:spacing w:before="253" w:line="2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FangSong" w:hAnsi="FangSong" w:eastAsia="FangSong" w:cs="FangSong"/>
          <w:sz w:val="31"/>
          <w:szCs w:val="31"/>
          <w:spacing w:val="8"/>
        </w:rPr>
        <w:t>承办全省交通运输行业特有工种职业技能鉴定及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国家职业资格考试工作；</w:t>
      </w:r>
    </w:p>
    <w:p>
      <w:pPr>
        <w:ind w:left="966"/>
        <w:spacing w:before="25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</w:t>
      </w:r>
      <w:r>
        <w:rPr>
          <w:rFonts w:ascii="FangSong" w:hAnsi="FangSong" w:eastAsia="FangSong" w:cs="FangSong"/>
          <w:sz w:val="31"/>
          <w:szCs w:val="31"/>
          <w:spacing w:val="8"/>
        </w:rPr>
        <w:t>负责学校精神文明建设、党风廉政建设工作；</w:t>
      </w:r>
    </w:p>
    <w:p>
      <w:pPr>
        <w:ind w:left="331" w:right="198" w:firstLine="632"/>
        <w:spacing w:before="254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7.</w:t>
      </w:r>
      <w:r>
        <w:rPr>
          <w:rFonts w:ascii="FangSong" w:hAnsi="FangSong" w:eastAsia="FangSong" w:cs="FangSong"/>
          <w:sz w:val="31"/>
          <w:szCs w:val="31"/>
          <w:spacing w:val="5"/>
        </w:rPr>
        <w:t>负责规划实施学校品德教育、体育教育、艺</w:t>
      </w:r>
      <w:r>
        <w:rPr>
          <w:rFonts w:ascii="FangSong" w:hAnsi="FangSong" w:eastAsia="FangSong" w:cs="FangSong"/>
          <w:sz w:val="31"/>
          <w:szCs w:val="31"/>
          <w:spacing w:val="4"/>
        </w:rPr>
        <w:t>术教育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和劳动教育；</w:t>
      </w:r>
    </w:p>
    <w:p>
      <w:pPr>
        <w:ind w:left="971"/>
        <w:spacing w:before="25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8.</w:t>
      </w:r>
      <w:r>
        <w:rPr>
          <w:rFonts w:ascii="FangSong" w:hAnsi="FangSong" w:eastAsia="FangSong" w:cs="FangSong"/>
          <w:sz w:val="31"/>
          <w:szCs w:val="31"/>
          <w:spacing w:val="8"/>
        </w:rPr>
        <w:t>负责学校社会治安综合治理及安全保卫工作。</w:t>
      </w:r>
    </w:p>
    <w:p>
      <w:pPr>
        <w:spacing w:line="220" w:lineRule="auto"/>
        <w:sectPr>
          <w:pgSz w:w="11906" w:h="16839"/>
          <w:pgMar w:top="400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956"/>
        <w:spacing w:before="101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二、机构设置</w:t>
      </w:r>
    </w:p>
    <w:p>
      <w:pPr>
        <w:ind w:left="944" w:right="826" w:firstLine="655"/>
        <w:spacing w:before="242" w:line="34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从决算编报单位构成看，纳入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年度本部门决算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汇编范围的独立核算单位（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以下简称</w:t>
      </w:r>
      <w:r>
        <w:rPr>
          <w:rFonts w:ascii="Calibri" w:hAnsi="Calibri" w:eastAsia="Calibri" w:cs="Calibri"/>
          <w:sz w:val="31"/>
          <w:szCs w:val="31"/>
          <w:spacing w:val="-1"/>
        </w:rPr>
        <w:t>“</w:t>
      </w:r>
      <w:r>
        <w:rPr>
          <w:rFonts w:ascii="FangSong" w:hAnsi="FangSong" w:eastAsia="FangSong" w:cs="FangSong"/>
          <w:sz w:val="31"/>
          <w:szCs w:val="31"/>
          <w:spacing w:val="-1"/>
        </w:rPr>
        <w:t>单位</w:t>
      </w:r>
      <w:r>
        <w:rPr>
          <w:rFonts w:ascii="Calibri" w:hAnsi="Calibri" w:eastAsia="Calibri" w:cs="Calibri"/>
          <w:sz w:val="31"/>
          <w:szCs w:val="31"/>
          <w:spacing w:val="-1"/>
        </w:rPr>
        <w:t>”</w:t>
      </w:r>
      <w:r>
        <w:rPr>
          <w:rFonts w:ascii="FangSong" w:hAnsi="FangSong" w:eastAsia="FangSong" w:cs="FangSong"/>
          <w:sz w:val="31"/>
          <w:szCs w:val="31"/>
          <w:spacing w:val="-1"/>
        </w:rPr>
        <w:t>）共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 </w:t>
      </w:r>
      <w:r>
        <w:rPr>
          <w:rFonts w:ascii="FangSong" w:hAnsi="FangSong" w:eastAsia="FangSong" w:cs="FangSong"/>
          <w:sz w:val="31"/>
          <w:szCs w:val="31"/>
          <w:spacing w:val="-1"/>
        </w:rPr>
        <w:t>个，具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体情况如下：</w:t>
      </w:r>
    </w:p>
    <w:tbl>
      <w:tblPr>
        <w:tblStyle w:val="TableNormal"/>
        <w:tblW w:w="95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89"/>
        <w:gridCol w:w="3483"/>
        <w:gridCol w:w="2749"/>
        <w:gridCol w:w="2363"/>
      </w:tblGrid>
      <w:tr>
        <w:trPr>
          <w:trHeight w:val="818" w:hRule="atLeast"/>
        </w:trPr>
        <w:tc>
          <w:tcPr>
            <w:tcW w:w="9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9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348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194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单位名称</w:t>
            </w:r>
          </w:p>
        </w:tc>
        <w:tc>
          <w:tcPr>
            <w:tcW w:w="27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48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5"/>
              </w:rPr>
              <w:t>单位基本性质</w:t>
            </w:r>
          </w:p>
        </w:tc>
        <w:tc>
          <w:tcPr>
            <w:tcW w:w="23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633"/>
              <w:spacing w:before="9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b/>
                <w:bCs/>
                <w:spacing w:val="-7"/>
              </w:rPr>
              <w:t>经费形式</w:t>
            </w:r>
          </w:p>
        </w:tc>
      </w:tr>
      <w:tr>
        <w:trPr>
          <w:trHeight w:val="603" w:hRule="atLeast"/>
        </w:trPr>
        <w:tc>
          <w:tcPr>
            <w:tcW w:w="989" w:type="dxa"/>
            <w:vAlign w:val="top"/>
          </w:tcPr>
          <w:p>
            <w:pPr>
              <w:ind w:left="449"/>
              <w:spacing w:before="211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top"/>
          </w:tcPr>
          <w:p>
            <w:pPr>
              <w:ind w:left="223"/>
              <w:spacing w:before="21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河北省交通职业技术学校</w:t>
            </w:r>
          </w:p>
        </w:tc>
        <w:tc>
          <w:tcPr>
            <w:tcW w:w="2749" w:type="dxa"/>
            <w:vAlign w:val="top"/>
          </w:tcPr>
          <w:p>
            <w:pPr>
              <w:ind w:left="266"/>
              <w:spacing w:before="212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财政补助事业单位</w:t>
            </w:r>
          </w:p>
        </w:tc>
        <w:tc>
          <w:tcPr>
            <w:tcW w:w="2363" w:type="dxa"/>
            <w:vAlign w:val="top"/>
          </w:tcPr>
          <w:p>
            <w:pPr>
              <w:ind w:left="918"/>
              <w:spacing w:before="21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差额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1158" w:bottom="0" w:left="1158" w:header="0" w:footer="0" w:gutter="0"/>
        </w:sectPr>
        <w:rPr/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889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6"/>
        </w:rPr>
        <w:t>第二部分</w:t>
      </w:r>
      <w:r>
        <w:rPr>
          <w:rFonts w:ascii="SimHei" w:hAnsi="SimHei" w:eastAsia="SimHei" w:cs="SimHei"/>
          <w:sz w:val="43"/>
          <w:szCs w:val="43"/>
          <w:spacing w:val="-90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6"/>
        </w:rPr>
        <w:t>2024 </w:t>
      </w:r>
      <w:r>
        <w:rPr>
          <w:rFonts w:ascii="SimHei" w:hAnsi="SimHei" w:eastAsia="SimHei" w:cs="SimHei"/>
          <w:sz w:val="43"/>
          <w:szCs w:val="43"/>
          <w:spacing w:val="6"/>
        </w:rPr>
        <w:t>年度部门决算表</w:t>
      </w:r>
    </w:p>
    <w:p>
      <w:pPr>
        <w:ind w:left="4573"/>
        <w:spacing w:before="14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收入支出决算总表</w:t>
      </w:r>
    </w:p>
    <w:p>
      <w:pPr>
        <w:ind w:left="10633"/>
        <w:spacing w:before="168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01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2"/>
        <w:spacing w:before="94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部门（单位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6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：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河北省交通职业技术学校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>20</w:t>
      </w:r>
      <w:r>
        <w:rPr>
          <w:rFonts w:ascii="Times New Roman" w:hAnsi="Times New Roman" w:eastAsia="Times New Roman" w:cs="Times New Roman"/>
          <w:sz w:val="19"/>
          <w:szCs w:val="19"/>
          <w:spacing w:val="5"/>
          <w:position w:val="1"/>
        </w:rPr>
        <w:t>24</w:t>
      </w:r>
      <w:r>
        <w:rPr>
          <w:rFonts w:ascii="Times New Roman" w:hAnsi="Times New Roman" w:eastAsia="Times New Roman" w:cs="Times New Roman"/>
          <w:sz w:val="19"/>
          <w:szCs w:val="19"/>
          <w:spacing w:val="15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                    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金额单位：万元</w:t>
      </w:r>
    </w:p>
    <w:p>
      <w:pPr>
        <w:spacing w:line="15" w:lineRule="exact"/>
        <w:rPr/>
      </w:pPr>
      <w:r/>
    </w:p>
    <w:tbl>
      <w:tblPr>
        <w:tblStyle w:val="TableNormal"/>
        <w:tblW w:w="116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49"/>
        <w:gridCol w:w="624"/>
        <w:gridCol w:w="1927"/>
        <w:gridCol w:w="3173"/>
        <w:gridCol w:w="624"/>
        <w:gridCol w:w="1932"/>
      </w:tblGrid>
      <w:tr>
        <w:trPr>
          <w:trHeight w:val="553" w:hRule="atLeast"/>
        </w:trPr>
        <w:tc>
          <w:tcPr>
            <w:tcW w:w="5900" w:type="dxa"/>
            <w:vAlign w:val="top"/>
            <w:gridSpan w:val="3"/>
          </w:tcPr>
          <w:p>
            <w:pPr>
              <w:ind w:left="2762"/>
              <w:spacing w:before="17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收入</w:t>
            </w:r>
          </w:p>
        </w:tc>
        <w:tc>
          <w:tcPr>
            <w:tcW w:w="5729" w:type="dxa"/>
            <w:vAlign w:val="top"/>
            <w:gridSpan w:val="3"/>
          </w:tcPr>
          <w:p>
            <w:pPr>
              <w:ind w:left="2668"/>
              <w:spacing w:before="1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支出</w:t>
            </w:r>
          </w:p>
        </w:tc>
      </w:tr>
      <w:tr>
        <w:trPr>
          <w:trHeight w:val="317" w:hRule="atLeast"/>
        </w:trPr>
        <w:tc>
          <w:tcPr>
            <w:tcW w:w="3349" w:type="dxa"/>
            <w:vAlign w:val="top"/>
          </w:tcPr>
          <w:p>
            <w:pPr>
              <w:ind w:left="1485"/>
              <w:spacing w:before="4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624" w:type="dxa"/>
            <w:vAlign w:val="top"/>
          </w:tcPr>
          <w:p>
            <w:pPr>
              <w:ind w:left="120"/>
              <w:spacing w:before="46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927" w:type="dxa"/>
            <w:vAlign w:val="top"/>
          </w:tcPr>
          <w:p>
            <w:pPr>
              <w:ind w:left="674"/>
              <w:spacing w:before="4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决算数</w:t>
            </w:r>
          </w:p>
        </w:tc>
        <w:tc>
          <w:tcPr>
            <w:tcW w:w="3173" w:type="dxa"/>
            <w:vAlign w:val="top"/>
          </w:tcPr>
          <w:p>
            <w:pPr>
              <w:ind w:left="1396"/>
              <w:spacing w:before="4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624" w:type="dxa"/>
            <w:vAlign w:val="top"/>
          </w:tcPr>
          <w:p>
            <w:pPr>
              <w:ind w:left="123"/>
              <w:spacing w:before="46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932" w:type="dxa"/>
            <w:vAlign w:val="top"/>
          </w:tcPr>
          <w:p>
            <w:pPr>
              <w:ind w:left="677"/>
              <w:spacing w:before="4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决算数</w:t>
            </w:r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484"/>
              <w:spacing w:before="12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27" w:type="dxa"/>
            <w:vAlign w:val="top"/>
          </w:tcPr>
          <w:p>
            <w:pPr>
              <w:ind w:left="933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3173" w:type="dxa"/>
            <w:vAlign w:val="top"/>
          </w:tcPr>
          <w:p>
            <w:pPr>
              <w:ind w:left="1395"/>
              <w:spacing w:before="12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2" w:type="dxa"/>
            <w:vAlign w:val="top"/>
          </w:tcPr>
          <w:p>
            <w:pPr>
              <w:ind w:left="917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30"/>
              <w:spacing w:before="12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一、一般公共预算财政拨款收入</w:t>
            </w:r>
          </w:p>
        </w:tc>
        <w:tc>
          <w:tcPr>
            <w:tcW w:w="624" w:type="dxa"/>
            <w:vAlign w:val="top"/>
          </w:tcPr>
          <w:p>
            <w:pPr>
              <w:ind w:left="280"/>
              <w:spacing w:before="14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927" w:type="dxa"/>
            <w:vAlign w:val="top"/>
          </w:tcPr>
          <w:p>
            <w:pPr>
              <w:ind w:left="1121"/>
              <w:spacing w:before="17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2,456.24</w:t>
            </w:r>
          </w:p>
        </w:tc>
        <w:tc>
          <w:tcPr>
            <w:tcW w:w="3173" w:type="dxa"/>
            <w:vAlign w:val="top"/>
          </w:tcPr>
          <w:p>
            <w:pPr>
              <w:ind w:left="129"/>
              <w:spacing w:before="12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一、一般公共服务支出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32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27"/>
              <w:spacing w:before="129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二、政府性基金预算财政拨款收入</w:t>
            </w:r>
          </w:p>
        </w:tc>
        <w:tc>
          <w:tcPr>
            <w:tcW w:w="624" w:type="dxa"/>
            <w:vAlign w:val="top"/>
          </w:tcPr>
          <w:p>
            <w:pPr>
              <w:ind w:left="26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9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二、外交支出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33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30"/>
              <w:spacing w:before="13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三、国有资本经营预算财政拨款收入</w:t>
            </w:r>
          </w:p>
        </w:tc>
        <w:tc>
          <w:tcPr>
            <w:tcW w:w="624" w:type="dxa"/>
            <w:vAlign w:val="top"/>
          </w:tcPr>
          <w:p>
            <w:pPr>
              <w:ind w:left="26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9"/>
              <w:spacing w:before="130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三、国防支出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45"/>
              <w:spacing w:before="13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四、上级补助收入</w:t>
            </w:r>
          </w:p>
        </w:tc>
        <w:tc>
          <w:tcPr>
            <w:tcW w:w="624" w:type="dxa"/>
            <w:vAlign w:val="top"/>
          </w:tcPr>
          <w:p>
            <w:pPr>
              <w:ind w:left="26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44"/>
              <w:spacing w:before="130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四、公共安全支出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35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24"/>
              <w:spacing w:before="131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五、事业收入</w:t>
            </w:r>
          </w:p>
        </w:tc>
        <w:tc>
          <w:tcPr>
            <w:tcW w:w="624" w:type="dxa"/>
            <w:vAlign w:val="top"/>
          </w:tcPr>
          <w:p>
            <w:pPr>
              <w:ind w:left="267"/>
              <w:spacing w:before="181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927" w:type="dxa"/>
            <w:vAlign w:val="top"/>
          </w:tcPr>
          <w:p>
            <w:pPr>
              <w:ind w:left="1289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117.85</w:t>
            </w:r>
          </w:p>
        </w:tc>
        <w:tc>
          <w:tcPr>
            <w:tcW w:w="3173" w:type="dxa"/>
            <w:vAlign w:val="top"/>
          </w:tcPr>
          <w:p>
            <w:pPr>
              <w:ind w:left="123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五、教育支出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36</w:t>
            </w:r>
          </w:p>
        </w:tc>
        <w:tc>
          <w:tcPr>
            <w:tcW w:w="1932" w:type="dxa"/>
            <w:vAlign w:val="top"/>
          </w:tcPr>
          <w:p>
            <w:pPr>
              <w:ind w:left="1123"/>
              <w:spacing w:before="17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2,514.07</w:t>
            </w:r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29"/>
              <w:spacing w:before="13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六、经营收入</w:t>
            </w:r>
          </w:p>
        </w:tc>
        <w:tc>
          <w:tcPr>
            <w:tcW w:w="624" w:type="dxa"/>
            <w:vAlign w:val="top"/>
          </w:tcPr>
          <w:p>
            <w:pPr>
              <w:ind w:left="266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8"/>
              <w:spacing w:before="13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六、科学技术支出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25"/>
              <w:spacing w:before="13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七、附属单位上缴收入</w:t>
            </w:r>
          </w:p>
        </w:tc>
        <w:tc>
          <w:tcPr>
            <w:tcW w:w="624" w:type="dxa"/>
            <w:vAlign w:val="top"/>
          </w:tcPr>
          <w:p>
            <w:pPr>
              <w:ind w:left="265"/>
              <w:spacing w:before="182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七、文化旅游体育与传媒支出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38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18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八、其他收入</w:t>
            </w:r>
          </w:p>
        </w:tc>
        <w:tc>
          <w:tcPr>
            <w:tcW w:w="624" w:type="dxa"/>
            <w:vAlign w:val="top"/>
          </w:tcPr>
          <w:p>
            <w:pPr>
              <w:ind w:left="269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927" w:type="dxa"/>
            <w:vAlign w:val="top"/>
          </w:tcPr>
          <w:p>
            <w:pPr>
              <w:ind w:left="1289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122.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14</w:t>
            </w:r>
          </w:p>
        </w:tc>
        <w:tc>
          <w:tcPr>
            <w:tcW w:w="3173" w:type="dxa"/>
            <w:vAlign w:val="top"/>
          </w:tcPr>
          <w:p>
            <w:pPr>
              <w:ind w:left="117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八、社会保障和就业支出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39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6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2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九、卫生健康支出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40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10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十、节能环保支出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41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十一、城乡社区支出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42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12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十二、农林水支出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43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13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十三、交通运输支出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</w:t>
            </w:r>
          </w:p>
        </w:tc>
        <w:tc>
          <w:tcPr>
            <w:tcW w:w="1932" w:type="dxa"/>
            <w:vAlign w:val="top"/>
          </w:tcPr>
          <w:p>
            <w:pPr>
              <w:ind w:left="1378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14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十四、资源勘探工业信息等支出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15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十五、商业服务业等支出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46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16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十六、金融支出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47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17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十七、援助其他地区支出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48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18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十八、</w:t>
            </w:r>
            <w:r>
              <w:rPr>
                <w:rFonts w:ascii="FangSong" w:hAnsi="FangSong" w:eastAsia="FangSong" w:cs="FangSong"/>
                <w:sz w:val="19"/>
                <w:szCs w:val="19"/>
                <w:spacing w:val="-46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自然资源海洋气象等支出</w:t>
            </w:r>
          </w:p>
        </w:tc>
        <w:tc>
          <w:tcPr>
            <w:tcW w:w="624" w:type="dxa"/>
            <w:vAlign w:val="top"/>
          </w:tcPr>
          <w:p>
            <w:pPr>
              <w:ind w:left="215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49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3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19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4"/>
              <w:spacing w:before="13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十九、住房保障支出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31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二十、粮油物资储备支出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51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3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21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3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二十一、国有资本经营预算支出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8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52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103" w:bottom="0" w:left="168" w:header="0" w:footer="0" w:gutter="0"/>
        </w:sectPr>
        <w:rPr/>
      </w:pPr>
    </w:p>
    <w:p>
      <w:pPr>
        <w:spacing w:before="42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tbl>
      <w:tblPr>
        <w:tblStyle w:val="TableNormal"/>
        <w:tblW w:w="116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49"/>
        <w:gridCol w:w="624"/>
        <w:gridCol w:w="1927"/>
        <w:gridCol w:w="3173"/>
        <w:gridCol w:w="624"/>
        <w:gridCol w:w="1932"/>
      </w:tblGrid>
      <w:tr>
        <w:trPr>
          <w:trHeight w:val="490" w:hRule="atLeast"/>
        </w:trPr>
        <w:tc>
          <w:tcPr>
            <w:tcW w:w="3349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  <w:tcBorders>
              <w:top w:val="nil"/>
            </w:tcBorders>
          </w:tcPr>
          <w:p>
            <w:pPr>
              <w:ind w:left="213"/>
              <w:spacing w:before="1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22</w:t>
            </w:r>
          </w:p>
        </w:tc>
        <w:tc>
          <w:tcPr>
            <w:tcW w:w="1927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  <w:tcBorders>
              <w:top w:val="nil"/>
            </w:tcBorders>
          </w:tcPr>
          <w:p>
            <w:pPr>
              <w:ind w:left="126"/>
              <w:spacing w:before="13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二十二、灾害防治及应急管理支出</w:t>
            </w:r>
          </w:p>
        </w:tc>
        <w:tc>
          <w:tcPr>
            <w:tcW w:w="624" w:type="dxa"/>
            <w:vAlign w:val="top"/>
            <w:tcBorders>
              <w:top w:val="nil"/>
            </w:tcBorders>
          </w:tcPr>
          <w:p>
            <w:pPr>
              <w:ind w:left="221"/>
              <w:spacing w:before="18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53</w:t>
            </w:r>
          </w:p>
        </w:tc>
        <w:tc>
          <w:tcPr>
            <w:tcW w:w="1932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23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二十三、其他支出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54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24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二十</w:t>
            </w:r>
            <w:r>
              <w:rPr>
                <w:rFonts w:ascii="FangSong" w:hAnsi="FangSong" w:eastAsia="FangSong" w:cs="FangSong"/>
                <w:sz w:val="19"/>
                <w:szCs w:val="19"/>
                <w:spacing w:val="-47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四、债务还本支出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7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55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9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二十五、债务付息支出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56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3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26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6"/>
              <w:spacing w:before="129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二十六、抗疫特别国债安排的支出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9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57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080"/>
              <w:spacing w:before="13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本年收入合计</w:t>
            </w:r>
          </w:p>
        </w:tc>
        <w:tc>
          <w:tcPr>
            <w:tcW w:w="624" w:type="dxa"/>
            <w:vAlign w:val="top"/>
          </w:tcPr>
          <w:p>
            <w:pPr>
              <w:ind w:left="213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27</w:t>
            </w:r>
          </w:p>
        </w:tc>
        <w:tc>
          <w:tcPr>
            <w:tcW w:w="1927" w:type="dxa"/>
            <w:vAlign w:val="top"/>
          </w:tcPr>
          <w:p>
            <w:pPr>
              <w:ind w:left="1121"/>
              <w:spacing w:before="17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2,696.24</w:t>
            </w:r>
          </w:p>
        </w:tc>
        <w:tc>
          <w:tcPr>
            <w:tcW w:w="3173" w:type="dxa"/>
            <w:vAlign w:val="top"/>
          </w:tcPr>
          <w:p>
            <w:pPr>
              <w:ind w:left="993"/>
              <w:spacing w:before="13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本年支出合计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58</w:t>
            </w:r>
          </w:p>
        </w:tc>
        <w:tc>
          <w:tcPr>
            <w:tcW w:w="1932" w:type="dxa"/>
            <w:vAlign w:val="top"/>
          </w:tcPr>
          <w:p>
            <w:pPr>
              <w:ind w:left="1123"/>
              <w:spacing w:before="17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2,566.47</w:t>
            </w:r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ind w:left="114"/>
              <w:spacing w:before="13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9"/>
                <w:position w:val="1"/>
              </w:rPr>
              <w:t>使用非财政拨款结余（含专用结余）</w:t>
            </w:r>
          </w:p>
        </w:tc>
        <w:tc>
          <w:tcPr>
            <w:tcW w:w="624" w:type="dxa"/>
            <w:vAlign w:val="top"/>
          </w:tcPr>
          <w:p>
            <w:pPr>
              <w:ind w:left="213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28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21"/>
              <w:spacing w:before="13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结余分配</w:t>
            </w:r>
          </w:p>
        </w:tc>
        <w:tc>
          <w:tcPr>
            <w:tcW w:w="624" w:type="dxa"/>
            <w:vAlign w:val="top"/>
          </w:tcPr>
          <w:p>
            <w:pPr>
              <w:ind w:left="221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59</w:t>
            </w:r>
          </w:p>
        </w:tc>
        <w:tc>
          <w:tcPr>
            <w:tcW w:w="1932" w:type="dxa"/>
            <w:vAlign w:val="top"/>
          </w:tcPr>
          <w:p>
            <w:pPr>
              <w:ind w:left="1376"/>
              <w:spacing w:before="17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93.48</w:t>
            </w:r>
          </w:p>
        </w:tc>
      </w:tr>
      <w:tr>
        <w:trPr>
          <w:trHeight w:val="480" w:hRule="atLeast"/>
        </w:trPr>
        <w:tc>
          <w:tcPr>
            <w:tcW w:w="3349" w:type="dxa"/>
            <w:vAlign w:val="top"/>
          </w:tcPr>
          <w:p>
            <w:pPr>
              <w:ind w:left="118"/>
              <w:spacing w:before="131" w:line="253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年初结转和结余</w:t>
            </w:r>
          </w:p>
        </w:tc>
        <w:tc>
          <w:tcPr>
            <w:tcW w:w="624" w:type="dxa"/>
            <w:vAlign w:val="top"/>
          </w:tcPr>
          <w:p>
            <w:pPr>
              <w:ind w:left="213"/>
              <w:spacing w:before="17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29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ind w:left="117"/>
              <w:spacing w:before="131" w:line="253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年末结转和结余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17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60</w:t>
            </w:r>
          </w:p>
        </w:tc>
        <w:tc>
          <w:tcPr>
            <w:tcW w:w="1932" w:type="dxa"/>
            <w:vAlign w:val="top"/>
          </w:tcPr>
          <w:p>
            <w:pPr>
              <w:ind w:left="1377"/>
              <w:spacing w:before="17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36.29</w:t>
            </w:r>
          </w:p>
        </w:tc>
      </w:tr>
      <w:tr>
        <w:trPr>
          <w:trHeight w:val="481" w:hRule="atLeast"/>
        </w:trPr>
        <w:tc>
          <w:tcPr>
            <w:tcW w:w="3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17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</w:t>
            </w:r>
          </w:p>
        </w:tc>
        <w:tc>
          <w:tcPr>
            <w:tcW w:w="19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7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4" w:type="dxa"/>
            <w:vAlign w:val="top"/>
          </w:tcPr>
          <w:p>
            <w:pPr>
              <w:ind w:left="220"/>
              <w:spacing w:before="17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61</w:t>
            </w:r>
          </w:p>
        </w:tc>
        <w:tc>
          <w:tcPr>
            <w:tcW w:w="19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1" w:hRule="atLeast"/>
        </w:trPr>
        <w:tc>
          <w:tcPr>
            <w:tcW w:w="3349" w:type="dxa"/>
            <w:vAlign w:val="top"/>
          </w:tcPr>
          <w:p>
            <w:pPr>
              <w:ind w:left="1497"/>
              <w:spacing w:before="5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4" w:type="dxa"/>
            <w:vAlign w:val="top"/>
          </w:tcPr>
          <w:p>
            <w:pPr>
              <w:ind w:left="217"/>
              <w:spacing w:before="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31</w:t>
            </w:r>
          </w:p>
        </w:tc>
        <w:tc>
          <w:tcPr>
            <w:tcW w:w="1927" w:type="dxa"/>
            <w:vAlign w:val="top"/>
          </w:tcPr>
          <w:p>
            <w:pPr>
              <w:ind w:left="1121"/>
              <w:spacing w:before="9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2,696.24</w:t>
            </w:r>
          </w:p>
        </w:tc>
        <w:tc>
          <w:tcPr>
            <w:tcW w:w="3173" w:type="dxa"/>
            <w:vAlign w:val="top"/>
          </w:tcPr>
          <w:p>
            <w:pPr>
              <w:ind w:left="1410"/>
              <w:spacing w:before="5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4" w:type="dxa"/>
            <w:vAlign w:val="top"/>
          </w:tcPr>
          <w:p>
            <w:pPr>
              <w:ind w:left="220"/>
              <w:spacing w:before="9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62</w:t>
            </w:r>
          </w:p>
        </w:tc>
        <w:tc>
          <w:tcPr>
            <w:tcW w:w="1932" w:type="dxa"/>
            <w:vAlign w:val="top"/>
          </w:tcPr>
          <w:p>
            <w:pPr>
              <w:ind w:left="1123"/>
              <w:spacing w:before="9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2,696.24</w:t>
            </w:r>
          </w:p>
        </w:tc>
      </w:tr>
    </w:tbl>
    <w:p>
      <w:pPr>
        <w:ind w:left="520" w:right="6396" w:hanging="394"/>
        <w:spacing w:before="46" w:line="300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6"/>
        </w:rPr>
        <w:t>注：1.本表反映部门本年度的总收支和年末结转结余情况。</w:t>
      </w:r>
      <w:r>
        <w:rPr>
          <w:rFonts w:ascii="FangSong" w:hAnsi="FangSong" w:eastAsia="FangSong" w:cs="FangSong"/>
          <w:sz w:val="19"/>
          <w:szCs w:val="19"/>
          <w:spacing w:val="8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6"/>
        </w:rPr>
        <w:t>2.本套报表金额转换时可能存在尾数误差。</w:t>
      </w:r>
    </w:p>
    <w:p>
      <w:pPr>
        <w:spacing w:line="300" w:lineRule="auto"/>
        <w:sectPr>
          <w:pgSz w:w="11906" w:h="16839"/>
          <w:pgMar w:top="400" w:right="103" w:bottom="0" w:left="168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3857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收入决算表</w:t>
      </w:r>
    </w:p>
    <w:p>
      <w:pPr>
        <w:ind w:left="8238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02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2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部门（单位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4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：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河北省交通职业技</w:t>
      </w:r>
    </w:p>
    <w:p>
      <w:pPr>
        <w:ind w:left="126"/>
        <w:spacing w:before="57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术学校</w:t>
      </w:r>
      <w:r>
        <w:rPr>
          <w:rFonts w:ascii="FangSong" w:hAnsi="FangSong" w:eastAsia="FangSong" w:cs="FangSong"/>
          <w:sz w:val="19"/>
          <w:szCs w:val="19"/>
          <w:position w:val="1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5"/>
          <w:position w:val="1"/>
        </w:rPr>
        <w:t>2024</w:t>
      </w:r>
      <w:r>
        <w:rPr>
          <w:rFonts w:ascii="Times New Roman" w:hAnsi="Times New Roman" w:eastAsia="Times New Roman" w:cs="Times New Roman"/>
          <w:sz w:val="19"/>
          <w:szCs w:val="19"/>
          <w:spacing w:val="26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 xml:space="preserve">        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92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"/>
        <w:gridCol w:w="1159"/>
        <w:gridCol w:w="1036"/>
        <w:gridCol w:w="1036"/>
        <w:gridCol w:w="1036"/>
        <w:gridCol w:w="964"/>
        <w:gridCol w:w="964"/>
        <w:gridCol w:w="1027"/>
        <w:gridCol w:w="968"/>
      </w:tblGrid>
      <w:tr>
        <w:trPr>
          <w:trHeight w:val="519" w:hRule="atLeast"/>
        </w:trPr>
        <w:tc>
          <w:tcPr>
            <w:tcW w:w="2203" w:type="dxa"/>
            <w:vAlign w:val="top"/>
            <w:gridSpan w:val="2"/>
          </w:tcPr>
          <w:p>
            <w:pPr>
              <w:ind w:left="911"/>
              <w:spacing w:before="1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10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324" w:right="117" w:hanging="199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本年收入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合计</w:t>
            </w:r>
          </w:p>
        </w:tc>
        <w:tc>
          <w:tcPr>
            <w:tcW w:w="10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337" w:right="116" w:hanging="209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财政拨款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收入</w:t>
            </w:r>
          </w:p>
        </w:tc>
        <w:tc>
          <w:tcPr>
            <w:tcW w:w="10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3" w:lineRule="auto"/>
              <w:rPr/>
            </w:pPr>
            <w:r/>
          </w:p>
          <w:p>
            <w:pPr>
              <w:ind w:left="340" w:right="115" w:hanging="209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上级补助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收入</w:t>
            </w:r>
          </w:p>
        </w:tc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97"/>
              <w:spacing w:before="6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事业收</w:t>
            </w:r>
          </w:p>
          <w:p>
            <w:pPr>
              <w:ind w:left="393"/>
              <w:spacing w:before="81" w:line="20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入</w:t>
            </w:r>
          </w:p>
        </w:tc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98"/>
              <w:spacing w:before="6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经营收</w:t>
            </w:r>
          </w:p>
          <w:p>
            <w:pPr>
              <w:ind w:left="394"/>
              <w:spacing w:before="81" w:line="20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入</w:t>
            </w:r>
          </w:p>
        </w:tc>
        <w:tc>
          <w:tcPr>
            <w:tcW w:w="10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40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附属单位</w:t>
            </w:r>
          </w:p>
          <w:p>
            <w:pPr>
              <w:ind w:left="129"/>
              <w:spacing w:before="5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上缴收入</w:t>
            </w:r>
          </w:p>
        </w:tc>
        <w:tc>
          <w:tcPr>
            <w:tcW w:w="9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12" w:lineRule="auto"/>
              <w:rPr/>
            </w:pPr>
            <w:r/>
          </w:p>
          <w:p>
            <w:pPr>
              <w:ind w:left="194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其他收</w:t>
            </w:r>
          </w:p>
          <w:p>
            <w:pPr>
              <w:ind w:left="395"/>
              <w:spacing w:before="82" w:line="201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入</w:t>
            </w:r>
          </w:p>
        </w:tc>
      </w:tr>
      <w:tr>
        <w:trPr>
          <w:trHeight w:val="960" w:hRule="atLeast"/>
        </w:trPr>
        <w:tc>
          <w:tcPr>
            <w:tcW w:w="1044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31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89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0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2203" w:type="dxa"/>
            <w:vAlign w:val="top"/>
            <w:gridSpan w:val="2"/>
          </w:tcPr>
          <w:p>
            <w:pPr>
              <w:ind w:left="910"/>
              <w:spacing w:before="11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036" w:type="dxa"/>
            <w:vAlign w:val="top"/>
          </w:tcPr>
          <w:p>
            <w:pPr>
              <w:ind w:left="487"/>
              <w:spacing w:before="13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036" w:type="dxa"/>
            <w:vAlign w:val="top"/>
          </w:tcPr>
          <w:p>
            <w:pPr>
              <w:ind w:left="475"/>
              <w:spacing w:before="13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036" w:type="dxa"/>
            <w:vAlign w:val="top"/>
          </w:tcPr>
          <w:p>
            <w:pPr>
              <w:ind w:left="478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964" w:type="dxa"/>
            <w:vAlign w:val="top"/>
          </w:tcPr>
          <w:p>
            <w:pPr>
              <w:ind w:left="438"/>
              <w:spacing w:before="13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964" w:type="dxa"/>
            <w:vAlign w:val="top"/>
          </w:tcPr>
          <w:p>
            <w:pPr>
              <w:ind w:left="443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1027" w:type="dxa"/>
            <w:vAlign w:val="top"/>
          </w:tcPr>
          <w:p>
            <w:pPr>
              <w:ind w:left="471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968" w:type="dxa"/>
            <w:vAlign w:val="top"/>
          </w:tcPr>
          <w:p>
            <w:pPr>
              <w:ind w:left="443"/>
              <w:spacing w:before="13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7</w:t>
            </w:r>
          </w:p>
        </w:tc>
      </w:tr>
      <w:tr>
        <w:trPr>
          <w:trHeight w:val="572" w:hRule="atLeast"/>
        </w:trPr>
        <w:tc>
          <w:tcPr>
            <w:tcW w:w="2203" w:type="dxa"/>
            <w:vAlign w:val="top"/>
            <w:gridSpan w:val="2"/>
          </w:tcPr>
          <w:p>
            <w:pPr>
              <w:ind w:left="910"/>
              <w:spacing w:before="173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036" w:type="dxa"/>
            <w:vAlign w:val="top"/>
          </w:tcPr>
          <w:p>
            <w:pPr>
              <w:ind w:left="229"/>
              <w:spacing w:before="219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2,696.24</w:t>
            </w:r>
          </w:p>
        </w:tc>
        <w:tc>
          <w:tcPr>
            <w:tcW w:w="1036" w:type="dxa"/>
            <w:vAlign w:val="top"/>
          </w:tcPr>
          <w:p>
            <w:pPr>
              <w:ind w:left="229"/>
              <w:spacing w:before="219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2,456.24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29"/>
              <w:spacing w:before="22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117.85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329"/>
              <w:spacing w:before="22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122.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4"/>
              </w:rPr>
              <w:t>14</w:t>
            </w:r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47" w:line="259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205</w:t>
            </w:r>
          </w:p>
        </w:tc>
        <w:tc>
          <w:tcPr>
            <w:tcW w:w="1159" w:type="dxa"/>
            <w:vAlign w:val="top"/>
          </w:tcPr>
          <w:p>
            <w:pPr>
              <w:ind w:left="114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教育支出</w:t>
            </w:r>
          </w:p>
        </w:tc>
        <w:tc>
          <w:tcPr>
            <w:tcW w:w="1036" w:type="dxa"/>
            <w:vAlign w:val="top"/>
          </w:tcPr>
          <w:p>
            <w:pPr>
              <w:ind w:left="245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2,643.84</w:t>
            </w:r>
          </w:p>
        </w:tc>
        <w:tc>
          <w:tcPr>
            <w:tcW w:w="1036" w:type="dxa"/>
            <w:vAlign w:val="top"/>
          </w:tcPr>
          <w:p>
            <w:pPr>
              <w:ind w:left="246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2,403.85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4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117.85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34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122.14</w:t>
            </w:r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46" w:line="26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1"/>
              </w:rPr>
              <w:t>20503</w:t>
            </w:r>
          </w:p>
        </w:tc>
        <w:tc>
          <w:tcPr>
            <w:tcW w:w="1159" w:type="dxa"/>
            <w:vAlign w:val="top"/>
          </w:tcPr>
          <w:p>
            <w:pPr>
              <w:ind w:left="121"/>
              <w:spacing w:before="4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职业教育</w:t>
            </w:r>
          </w:p>
        </w:tc>
        <w:tc>
          <w:tcPr>
            <w:tcW w:w="1036" w:type="dxa"/>
            <w:vAlign w:val="top"/>
          </w:tcPr>
          <w:p>
            <w:pPr>
              <w:ind w:left="245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2,643.84</w:t>
            </w:r>
          </w:p>
        </w:tc>
        <w:tc>
          <w:tcPr>
            <w:tcW w:w="1036" w:type="dxa"/>
            <w:vAlign w:val="top"/>
          </w:tcPr>
          <w:p>
            <w:pPr>
              <w:ind w:left="246"/>
              <w:spacing w:before="93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2,403.85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4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117.85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34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122.14</w:t>
            </w:r>
          </w:p>
        </w:tc>
      </w:tr>
      <w:tr>
        <w:trPr>
          <w:trHeight w:val="629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2"/>
              </w:rPr>
              <w:t>2050302</w:t>
            </w:r>
          </w:p>
        </w:tc>
        <w:tc>
          <w:tcPr>
            <w:tcW w:w="1159" w:type="dxa"/>
            <w:vAlign w:val="top"/>
          </w:tcPr>
          <w:p>
            <w:pPr>
              <w:ind w:left="114" w:right="262" w:firstLine="28"/>
              <w:spacing w:before="46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3"/>
              </w:rPr>
              <w:t>中等职业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教育</w:t>
            </w:r>
          </w:p>
        </w:tc>
        <w:tc>
          <w:tcPr>
            <w:tcW w:w="1036" w:type="dxa"/>
            <w:vAlign w:val="top"/>
          </w:tcPr>
          <w:p>
            <w:pPr>
              <w:ind w:left="395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746.87</w:t>
            </w:r>
          </w:p>
        </w:tc>
        <w:tc>
          <w:tcPr>
            <w:tcW w:w="1036" w:type="dxa"/>
            <w:vAlign w:val="top"/>
          </w:tcPr>
          <w:p>
            <w:pPr>
              <w:ind w:left="396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746.87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46" w:line="26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2050303</w:t>
            </w:r>
          </w:p>
        </w:tc>
        <w:tc>
          <w:tcPr>
            <w:tcW w:w="1159" w:type="dxa"/>
            <w:vAlign w:val="top"/>
          </w:tcPr>
          <w:p>
            <w:pPr>
              <w:ind w:left="116"/>
              <w:spacing w:before="4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技校教育</w:t>
            </w:r>
          </w:p>
        </w:tc>
        <w:tc>
          <w:tcPr>
            <w:tcW w:w="1036" w:type="dxa"/>
            <w:vAlign w:val="top"/>
          </w:tcPr>
          <w:p>
            <w:pPr>
              <w:ind w:left="265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1,891.24</w:t>
            </w:r>
          </w:p>
        </w:tc>
        <w:tc>
          <w:tcPr>
            <w:tcW w:w="1036" w:type="dxa"/>
            <w:vAlign w:val="top"/>
          </w:tcPr>
          <w:p>
            <w:pPr>
              <w:ind w:left="265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1,651.24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41"/>
              <w:spacing w:before="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117.85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ind w:left="341"/>
              <w:spacing w:before="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1"/>
              </w:rPr>
              <w:t>122.14</w:t>
            </w:r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1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2"/>
              </w:rPr>
              <w:t>2050399</w:t>
            </w:r>
          </w:p>
        </w:tc>
        <w:tc>
          <w:tcPr>
            <w:tcW w:w="1159" w:type="dxa"/>
            <w:vAlign w:val="top"/>
          </w:tcPr>
          <w:p>
            <w:pPr>
              <w:ind w:left="117"/>
              <w:spacing w:before="45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其他职业</w:t>
            </w:r>
          </w:p>
          <w:p>
            <w:pPr>
              <w:ind w:left="114"/>
              <w:spacing w:before="5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教育支出</w:t>
            </w:r>
          </w:p>
        </w:tc>
        <w:tc>
          <w:tcPr>
            <w:tcW w:w="1036" w:type="dxa"/>
            <w:vAlign w:val="top"/>
          </w:tcPr>
          <w:p>
            <w:pPr>
              <w:ind w:left="592"/>
              <w:spacing w:before="2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5.73</w:t>
            </w:r>
          </w:p>
        </w:tc>
        <w:tc>
          <w:tcPr>
            <w:tcW w:w="1036" w:type="dxa"/>
            <w:vAlign w:val="top"/>
          </w:tcPr>
          <w:p>
            <w:pPr>
              <w:ind w:left="595"/>
              <w:spacing w:before="2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5.73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2" w:line="27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</w:t>
            </w:r>
          </w:p>
        </w:tc>
        <w:tc>
          <w:tcPr>
            <w:tcW w:w="1159" w:type="dxa"/>
            <w:vAlign w:val="top"/>
          </w:tcPr>
          <w:p>
            <w:pPr>
              <w:ind w:left="120" w:right="262" w:firstLine="3"/>
              <w:spacing w:before="45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交通运输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支出</w:t>
            </w:r>
          </w:p>
        </w:tc>
        <w:tc>
          <w:tcPr>
            <w:tcW w:w="1036" w:type="dxa"/>
            <w:vAlign w:val="top"/>
          </w:tcPr>
          <w:p>
            <w:pPr>
              <w:ind w:left="496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52.40</w:t>
            </w:r>
          </w:p>
        </w:tc>
        <w:tc>
          <w:tcPr>
            <w:tcW w:w="1036" w:type="dxa"/>
            <w:vAlign w:val="top"/>
          </w:tcPr>
          <w:p>
            <w:pPr>
              <w:ind w:left="496"/>
              <w:spacing w:before="24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52.40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5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21401</w:t>
            </w:r>
          </w:p>
        </w:tc>
        <w:tc>
          <w:tcPr>
            <w:tcW w:w="1159" w:type="dxa"/>
            <w:vAlign w:val="top"/>
          </w:tcPr>
          <w:p>
            <w:pPr>
              <w:ind w:left="116"/>
              <w:spacing w:before="4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公路水路</w:t>
            </w:r>
          </w:p>
          <w:p>
            <w:pPr>
              <w:ind w:left="114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运输</w:t>
            </w:r>
          </w:p>
        </w:tc>
        <w:tc>
          <w:tcPr>
            <w:tcW w:w="1036" w:type="dxa"/>
            <w:vAlign w:val="top"/>
          </w:tcPr>
          <w:p>
            <w:pPr>
              <w:ind w:left="496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52.40</w:t>
            </w:r>
          </w:p>
        </w:tc>
        <w:tc>
          <w:tcPr>
            <w:tcW w:w="1036" w:type="dxa"/>
            <w:vAlign w:val="top"/>
          </w:tcPr>
          <w:p>
            <w:pPr>
              <w:ind w:left="496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52.40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4"/>
              <w:spacing w:before="204" w:line="27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2"/>
              </w:rPr>
              <w:t>2140112</w:t>
            </w:r>
          </w:p>
        </w:tc>
        <w:tc>
          <w:tcPr>
            <w:tcW w:w="1159" w:type="dxa"/>
            <w:vAlign w:val="top"/>
          </w:tcPr>
          <w:p>
            <w:pPr>
              <w:ind w:left="116"/>
              <w:spacing w:before="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公路运输</w:t>
            </w:r>
          </w:p>
          <w:p>
            <w:pPr>
              <w:ind w:left="123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管理</w:t>
            </w:r>
          </w:p>
        </w:tc>
        <w:tc>
          <w:tcPr>
            <w:tcW w:w="1036" w:type="dxa"/>
            <w:vAlign w:val="top"/>
          </w:tcPr>
          <w:p>
            <w:pPr>
              <w:ind w:left="589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7.44</w:t>
            </w:r>
          </w:p>
        </w:tc>
        <w:tc>
          <w:tcPr>
            <w:tcW w:w="1036" w:type="dxa"/>
            <w:vAlign w:val="top"/>
          </w:tcPr>
          <w:p>
            <w:pPr>
              <w:ind w:left="593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7.44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5" w:hRule="atLeast"/>
        </w:trPr>
        <w:tc>
          <w:tcPr>
            <w:tcW w:w="1044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14"/>
              <w:spacing w:before="6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2"/>
              </w:rPr>
              <w:t>2140199</w:t>
            </w:r>
          </w:p>
        </w:tc>
        <w:tc>
          <w:tcPr>
            <w:tcW w:w="1159" w:type="dxa"/>
            <w:vAlign w:val="top"/>
          </w:tcPr>
          <w:p>
            <w:pPr>
              <w:ind w:left="117"/>
              <w:spacing w:before="49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其他公路</w:t>
            </w:r>
          </w:p>
          <w:p>
            <w:pPr>
              <w:ind w:left="117"/>
              <w:spacing w:before="5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水路运输</w:t>
            </w:r>
          </w:p>
          <w:p>
            <w:pPr>
              <w:ind w:left="120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支出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489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44.96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490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44.96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6"/>
        <w:spacing w:before="44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注：本表反映部门本年度取得的各项收入情况。</w:t>
      </w:r>
    </w:p>
    <w:p>
      <w:pPr>
        <w:spacing w:line="255" w:lineRule="exact"/>
        <w:sectPr>
          <w:pgSz w:w="11906" w:h="16839"/>
          <w:pgMar w:top="400" w:right="1276" w:bottom="0" w:left="1390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3903"/>
        <w:spacing w:before="100" w:line="410" w:lineRule="exact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支出决算表</w:t>
      </w:r>
    </w:p>
    <w:p>
      <w:pPr>
        <w:ind w:left="8353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03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2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部门（单位</w:t>
      </w:r>
      <w:r>
        <w:rPr>
          <w:rFonts w:ascii="FangSong" w:hAnsi="FangSong" w:eastAsia="FangSong" w:cs="FangSong"/>
          <w:sz w:val="19"/>
          <w:szCs w:val="19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6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position w:val="1"/>
        </w:rPr>
        <w:t>：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河北省交通职业技术</w:t>
      </w:r>
    </w:p>
    <w:p>
      <w:pPr>
        <w:ind w:left="135"/>
        <w:spacing w:before="57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学校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4"/>
        </w:rPr>
        <w:t>2024</w:t>
      </w:r>
      <w:r>
        <w:rPr>
          <w:rFonts w:ascii="Times New Roman" w:hAnsi="Times New Roman" w:eastAsia="Times New Roman" w:cs="Times New Roman"/>
          <w:sz w:val="19"/>
          <w:szCs w:val="19"/>
          <w:spacing w:val="13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4"/>
          <w:position w:val="1"/>
        </w:rPr>
        <w:t xml:space="preserve">               </w:t>
      </w:r>
      <w:r>
        <w:rPr>
          <w:rFonts w:ascii="FangSong" w:hAnsi="FangSong" w:eastAsia="FangSong" w:cs="FangSong"/>
          <w:sz w:val="19"/>
          <w:szCs w:val="19"/>
          <w:spacing w:val="3"/>
          <w:position w:val="1"/>
        </w:rPr>
        <w:t xml:space="preserve">            </w:t>
      </w:r>
      <w:r>
        <w:rPr>
          <w:rFonts w:ascii="FangSong" w:hAnsi="FangSong" w:eastAsia="FangSong" w:cs="FangSong"/>
          <w:sz w:val="19"/>
          <w:szCs w:val="19"/>
          <w:spacing w:val="3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935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4"/>
        <w:gridCol w:w="1186"/>
        <w:gridCol w:w="1127"/>
        <w:gridCol w:w="1125"/>
        <w:gridCol w:w="1126"/>
        <w:gridCol w:w="1125"/>
        <w:gridCol w:w="1126"/>
        <w:gridCol w:w="1491"/>
      </w:tblGrid>
      <w:tr>
        <w:trPr>
          <w:trHeight w:val="519" w:hRule="atLeast"/>
        </w:trPr>
        <w:tc>
          <w:tcPr>
            <w:tcW w:w="2230" w:type="dxa"/>
            <w:vAlign w:val="top"/>
            <w:gridSpan w:val="2"/>
          </w:tcPr>
          <w:p>
            <w:pPr>
              <w:ind w:left="924"/>
              <w:spacing w:before="1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372" w:right="163" w:hanging="202"/>
              <w:spacing w:before="62" w:line="302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本年支出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合计</w:t>
            </w:r>
          </w:p>
        </w:tc>
        <w:tc>
          <w:tcPr>
            <w:tcW w:w="11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73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1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74"/>
              <w:spacing w:before="62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  <w:tc>
          <w:tcPr>
            <w:tcW w:w="11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377" w:right="159" w:hanging="201"/>
              <w:spacing w:before="61" w:line="30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上缴上级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11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77"/>
              <w:spacing w:before="62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经营支出</w:t>
            </w:r>
          </w:p>
        </w:tc>
        <w:tc>
          <w:tcPr>
            <w:tcW w:w="14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156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对附属单位补</w:t>
            </w:r>
          </w:p>
          <w:p>
            <w:pPr>
              <w:ind w:left="453"/>
              <w:spacing w:before="5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助支出</w:t>
            </w:r>
          </w:p>
        </w:tc>
      </w:tr>
      <w:tr>
        <w:trPr>
          <w:trHeight w:val="948" w:hRule="atLeast"/>
        </w:trPr>
        <w:tc>
          <w:tcPr>
            <w:tcW w:w="1044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3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01"/>
              <w:spacing w:before="62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2230" w:type="dxa"/>
            <w:vAlign w:val="top"/>
            <w:gridSpan w:val="2"/>
          </w:tcPr>
          <w:p>
            <w:pPr>
              <w:ind w:left="923"/>
              <w:spacing w:before="11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ind w:left="533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ind w:left="515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126" w:type="dxa"/>
            <w:vAlign w:val="top"/>
          </w:tcPr>
          <w:p>
            <w:pPr>
              <w:ind w:left="52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ind w:left="514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126" w:type="dxa"/>
            <w:vAlign w:val="top"/>
          </w:tcPr>
          <w:p>
            <w:pPr>
              <w:ind w:left="521"/>
              <w:spacing w:before="168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491" w:type="dxa"/>
            <w:vAlign w:val="top"/>
          </w:tcPr>
          <w:p>
            <w:pPr>
              <w:ind w:left="700"/>
              <w:spacing w:before="16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</w:tr>
      <w:tr>
        <w:trPr>
          <w:trHeight w:val="317" w:hRule="atLeast"/>
        </w:trPr>
        <w:tc>
          <w:tcPr>
            <w:tcW w:w="2230" w:type="dxa"/>
            <w:vAlign w:val="top"/>
            <w:gridSpan w:val="2"/>
          </w:tcPr>
          <w:p>
            <w:pPr>
              <w:ind w:left="923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ind w:left="320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2,566.47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1,761.47</w:t>
            </w:r>
          </w:p>
        </w:tc>
        <w:tc>
          <w:tcPr>
            <w:tcW w:w="1126" w:type="dxa"/>
            <w:vAlign w:val="top"/>
          </w:tcPr>
          <w:p>
            <w:pPr>
              <w:ind w:left="478"/>
              <w:spacing w:before="9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805.00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45" w:line="26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2"/>
              </w:rPr>
              <w:t>205</w:t>
            </w:r>
          </w:p>
        </w:tc>
        <w:tc>
          <w:tcPr>
            <w:tcW w:w="1186" w:type="dxa"/>
            <w:vAlign w:val="top"/>
          </w:tcPr>
          <w:p>
            <w:pPr>
              <w:ind w:left="112"/>
              <w:spacing w:before="45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教育支出</w:t>
            </w:r>
          </w:p>
        </w:tc>
        <w:tc>
          <w:tcPr>
            <w:tcW w:w="1127" w:type="dxa"/>
            <w:vAlign w:val="top"/>
          </w:tcPr>
          <w:p>
            <w:pPr>
              <w:ind w:left="320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2,514.07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2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1,761.47</w:t>
            </w:r>
          </w:p>
        </w:tc>
        <w:tc>
          <w:tcPr>
            <w:tcW w:w="1126" w:type="dxa"/>
            <w:vAlign w:val="top"/>
          </w:tcPr>
          <w:p>
            <w:pPr>
              <w:ind w:left="473"/>
              <w:spacing w:before="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752.60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45" w:line="261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</w:t>
            </w:r>
          </w:p>
        </w:tc>
        <w:tc>
          <w:tcPr>
            <w:tcW w:w="1186" w:type="dxa"/>
            <w:vAlign w:val="top"/>
          </w:tcPr>
          <w:p>
            <w:pPr>
              <w:ind w:left="119"/>
              <w:spacing w:before="45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职业教育</w:t>
            </w:r>
          </w:p>
        </w:tc>
        <w:tc>
          <w:tcPr>
            <w:tcW w:w="1127" w:type="dxa"/>
            <w:vAlign w:val="top"/>
          </w:tcPr>
          <w:p>
            <w:pPr>
              <w:ind w:left="320"/>
              <w:spacing w:before="9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2,514.07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1,761.47</w:t>
            </w:r>
          </w:p>
        </w:tc>
        <w:tc>
          <w:tcPr>
            <w:tcW w:w="1126" w:type="dxa"/>
            <w:vAlign w:val="top"/>
          </w:tcPr>
          <w:p>
            <w:pPr>
              <w:ind w:left="473"/>
              <w:spacing w:before="9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752.60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3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2050302</w:t>
            </w:r>
          </w:p>
        </w:tc>
        <w:tc>
          <w:tcPr>
            <w:tcW w:w="1186" w:type="dxa"/>
            <w:vAlign w:val="top"/>
          </w:tcPr>
          <w:p>
            <w:pPr>
              <w:ind w:left="112" w:right="279" w:firstLine="28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中等职业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教育</w:t>
            </w:r>
          </w:p>
        </w:tc>
        <w:tc>
          <w:tcPr>
            <w:tcW w:w="1127" w:type="dxa"/>
            <w:vAlign w:val="top"/>
          </w:tcPr>
          <w:p>
            <w:pPr>
              <w:ind w:left="474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746.87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473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746.87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47" w:line="260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2050303</w:t>
            </w:r>
          </w:p>
        </w:tc>
        <w:tc>
          <w:tcPr>
            <w:tcW w:w="1186" w:type="dxa"/>
            <w:vAlign w:val="top"/>
          </w:tcPr>
          <w:p>
            <w:pPr>
              <w:ind w:left="114"/>
              <w:spacing w:before="4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技校教育</w:t>
            </w:r>
          </w:p>
        </w:tc>
        <w:tc>
          <w:tcPr>
            <w:tcW w:w="1127" w:type="dxa"/>
            <w:vAlign w:val="top"/>
          </w:tcPr>
          <w:p>
            <w:pPr>
              <w:ind w:left="339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1,761.47</w:t>
            </w:r>
          </w:p>
        </w:tc>
        <w:tc>
          <w:tcPr>
            <w:tcW w:w="1125" w:type="dxa"/>
            <w:vAlign w:val="top"/>
          </w:tcPr>
          <w:p>
            <w:pPr>
              <w:ind w:left="337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1,761.47</w:t>
            </w:r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3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2050399</w:t>
            </w:r>
          </w:p>
        </w:tc>
        <w:tc>
          <w:tcPr>
            <w:tcW w:w="1186" w:type="dxa"/>
            <w:vAlign w:val="top"/>
          </w:tcPr>
          <w:p>
            <w:pPr>
              <w:ind w:left="115"/>
              <w:spacing w:before="4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其他职业</w:t>
            </w:r>
          </w:p>
          <w:p>
            <w:pPr>
              <w:ind w:left="112"/>
              <w:spacing w:before="5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教育支出</w:t>
            </w:r>
          </w:p>
        </w:tc>
        <w:tc>
          <w:tcPr>
            <w:tcW w:w="1127" w:type="dxa"/>
            <w:vAlign w:val="top"/>
          </w:tcPr>
          <w:p>
            <w:pPr>
              <w:ind w:left="675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5.73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675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5.73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3" w:line="27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</w:t>
            </w:r>
          </w:p>
        </w:tc>
        <w:tc>
          <w:tcPr>
            <w:tcW w:w="1186" w:type="dxa"/>
            <w:vAlign w:val="top"/>
          </w:tcPr>
          <w:p>
            <w:pPr>
              <w:ind w:left="118" w:right="279" w:firstLine="3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交通运输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1127" w:type="dxa"/>
            <w:vAlign w:val="top"/>
          </w:tcPr>
          <w:p>
            <w:pPr>
              <w:ind w:left="575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576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3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21401</w:t>
            </w:r>
          </w:p>
        </w:tc>
        <w:tc>
          <w:tcPr>
            <w:tcW w:w="1186" w:type="dxa"/>
            <w:vAlign w:val="top"/>
          </w:tcPr>
          <w:p>
            <w:pPr>
              <w:ind w:left="114"/>
              <w:spacing w:before="4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公路水路</w:t>
            </w:r>
          </w:p>
          <w:p>
            <w:pPr>
              <w:ind w:left="112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  <w:position w:val="1"/>
              </w:rPr>
              <w:t>运输</w:t>
            </w:r>
          </w:p>
        </w:tc>
        <w:tc>
          <w:tcPr>
            <w:tcW w:w="1127" w:type="dxa"/>
            <w:vAlign w:val="top"/>
          </w:tcPr>
          <w:p>
            <w:pPr>
              <w:ind w:left="575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576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044" w:type="dxa"/>
            <w:vAlign w:val="top"/>
          </w:tcPr>
          <w:p>
            <w:pPr>
              <w:ind w:left="115"/>
              <w:spacing w:before="204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2140112</w:t>
            </w:r>
          </w:p>
        </w:tc>
        <w:tc>
          <w:tcPr>
            <w:tcW w:w="1186" w:type="dxa"/>
            <w:vAlign w:val="top"/>
          </w:tcPr>
          <w:p>
            <w:pPr>
              <w:ind w:left="114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公路运输</w:t>
            </w:r>
          </w:p>
          <w:p>
            <w:pPr>
              <w:ind w:left="121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1"/>
              </w:rPr>
              <w:t>管理</w:t>
            </w:r>
          </w:p>
        </w:tc>
        <w:tc>
          <w:tcPr>
            <w:tcW w:w="1127" w:type="dxa"/>
            <w:vAlign w:val="top"/>
          </w:tcPr>
          <w:p>
            <w:pPr>
              <w:ind w:left="673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7.44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672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7.44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5" w:hRule="atLeast"/>
        </w:trPr>
        <w:tc>
          <w:tcPr>
            <w:tcW w:w="1044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15"/>
              <w:spacing w:before="6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2140199</w:t>
            </w:r>
          </w:p>
        </w:tc>
        <w:tc>
          <w:tcPr>
            <w:tcW w:w="1186" w:type="dxa"/>
            <w:vAlign w:val="top"/>
          </w:tcPr>
          <w:p>
            <w:pPr>
              <w:ind w:left="115"/>
              <w:spacing w:before="5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其他公路</w:t>
            </w:r>
          </w:p>
          <w:p>
            <w:pPr>
              <w:ind w:left="115"/>
              <w:spacing w:before="5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水路运输</w:t>
            </w:r>
          </w:p>
          <w:p>
            <w:pPr>
              <w:ind w:left="118"/>
              <w:spacing w:before="55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568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44.96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spacing w:line="352" w:lineRule="auto"/>
              <w:rPr/>
            </w:pPr>
            <w:r/>
          </w:p>
          <w:p>
            <w:pPr>
              <w:ind w:left="570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44.96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6"/>
        <w:spacing w:before="45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注：本表反映部门本年度各项支出情况。</w:t>
      </w:r>
    </w:p>
    <w:p>
      <w:pPr>
        <w:spacing w:line="255" w:lineRule="exact"/>
        <w:sectPr>
          <w:pgSz w:w="11906" w:h="16839"/>
          <w:pgMar w:top="400" w:right="1218" w:bottom="0" w:left="1332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3960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财政拨款收入支出决算总表</w:t>
      </w:r>
    </w:p>
    <w:p>
      <w:pPr>
        <w:ind w:left="10712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2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4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2"/>
          <w:position w:val="1"/>
        </w:rPr>
        <w:t>04</w:t>
      </w:r>
      <w:r>
        <w:rPr>
          <w:rFonts w:ascii="FangSong" w:hAnsi="FangSong" w:eastAsia="FangSong" w:cs="FangSong"/>
          <w:sz w:val="19"/>
          <w:szCs w:val="19"/>
          <w:spacing w:val="-36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2"/>
          <w:position w:val="1"/>
        </w:rPr>
        <w:t>表</w:t>
      </w:r>
    </w:p>
    <w:p>
      <w:pPr>
        <w:ind w:left="121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部门（单位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7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：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河北省交通职业技术学校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 xml:space="preserve">      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</w:t>
      </w:r>
      <w:r>
        <w:rPr>
          <w:rFonts w:ascii="Times New Roman" w:hAnsi="Times New Roman" w:eastAsia="Times New Roman" w:cs="Times New Roman"/>
          <w:sz w:val="19"/>
          <w:szCs w:val="19"/>
          <w:spacing w:val="5"/>
          <w:position w:val="1"/>
        </w:rPr>
        <w:t>2024</w:t>
      </w:r>
      <w:r>
        <w:rPr>
          <w:rFonts w:ascii="Times New Roman" w:hAnsi="Times New Roman" w:eastAsia="Times New Roman" w:cs="Times New Roman"/>
          <w:sz w:val="19"/>
          <w:szCs w:val="19"/>
          <w:spacing w:val="15"/>
          <w:w w:val="101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                 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11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7"/>
        <w:gridCol w:w="623"/>
        <w:gridCol w:w="1426"/>
        <w:gridCol w:w="2096"/>
        <w:gridCol w:w="623"/>
        <w:gridCol w:w="1294"/>
        <w:gridCol w:w="1218"/>
        <w:gridCol w:w="1218"/>
        <w:gridCol w:w="1228"/>
      </w:tblGrid>
      <w:tr>
        <w:trPr>
          <w:trHeight w:val="321" w:hRule="atLeast"/>
        </w:trPr>
        <w:tc>
          <w:tcPr>
            <w:tcW w:w="4036" w:type="dxa"/>
            <w:vAlign w:val="top"/>
            <w:gridSpan w:val="3"/>
            <w:tcBorders>
              <w:left w:val="nil"/>
            </w:tcBorders>
          </w:tcPr>
          <w:p>
            <w:pPr>
              <w:ind w:left="1841"/>
              <w:spacing w:before="5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3"/>
                <w:position w:val="1"/>
              </w:rPr>
              <w:t>收入</w:t>
            </w:r>
          </w:p>
        </w:tc>
        <w:tc>
          <w:tcPr>
            <w:tcW w:w="7677" w:type="dxa"/>
            <w:vAlign w:val="top"/>
            <w:gridSpan w:val="6"/>
          </w:tcPr>
          <w:p>
            <w:pPr>
              <w:ind w:left="3651"/>
              <w:spacing w:before="5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支出</w:t>
            </w:r>
          </w:p>
        </w:tc>
      </w:tr>
      <w:tr>
        <w:trPr>
          <w:trHeight w:val="940" w:hRule="atLeast"/>
        </w:trPr>
        <w:tc>
          <w:tcPr>
            <w:tcW w:w="1987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604"/>
              <w:spacing w:before="61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18"/>
                <w:position w:val="1"/>
              </w:rPr>
              <w:t xml:space="preserve">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目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21"/>
              <w:spacing w:before="6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524"/>
              <w:spacing w:before="61" w:line="210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金额</w:t>
            </w:r>
          </w:p>
        </w:tc>
        <w:tc>
          <w:tcPr>
            <w:tcW w:w="2096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859"/>
              <w:spacing w:before="61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23"/>
              <w:spacing w:before="6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行次</w:t>
            </w:r>
          </w:p>
        </w:tc>
        <w:tc>
          <w:tcPr>
            <w:tcW w:w="1294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460"/>
              <w:spacing w:before="61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21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"/>
              <w:spacing w:before="201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一般公共预</w:t>
            </w:r>
          </w:p>
          <w:p>
            <w:pPr>
              <w:ind w:left="123"/>
              <w:spacing w:before="53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算财政拨款</w:t>
            </w:r>
          </w:p>
        </w:tc>
        <w:tc>
          <w:tcPr>
            <w:tcW w:w="121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"/>
              <w:spacing w:before="45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政府性基金</w:t>
            </w:r>
          </w:p>
          <w:p>
            <w:pPr>
              <w:ind w:left="120"/>
              <w:spacing w:before="5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预算财政拨</w:t>
            </w:r>
          </w:p>
          <w:p>
            <w:pPr>
              <w:ind w:left="520"/>
              <w:spacing w:before="5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款</w:t>
            </w:r>
          </w:p>
        </w:tc>
        <w:tc>
          <w:tcPr>
            <w:tcW w:w="122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"/>
              <w:spacing w:before="45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1"/>
              </w:rPr>
              <w:t>国有资本经</w:t>
            </w:r>
          </w:p>
          <w:p>
            <w:pPr>
              <w:ind w:left="132"/>
              <w:spacing w:before="56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营预算财政</w:t>
            </w:r>
          </w:p>
          <w:p>
            <w:pPr>
              <w:ind w:left="416"/>
              <w:spacing w:before="56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拨款</w:t>
            </w:r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ind w:left="603"/>
              <w:spacing w:before="4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  <w:position w:val="1"/>
              </w:rPr>
              <w:t xml:space="preserve">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次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6" w:type="dxa"/>
            <w:vAlign w:val="top"/>
          </w:tcPr>
          <w:p>
            <w:pPr>
              <w:ind w:left="682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096" w:type="dxa"/>
            <w:vAlign w:val="top"/>
          </w:tcPr>
          <w:p>
            <w:pPr>
              <w:ind w:left="659"/>
              <w:spacing w:before="46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栏</w:t>
            </w:r>
            <w:r>
              <w:rPr>
                <w:rFonts w:ascii="FangSong" w:hAnsi="FangSong" w:eastAsia="FangSong" w:cs="FangSong"/>
                <w:sz w:val="19"/>
                <w:szCs w:val="19"/>
                <w:spacing w:val="9"/>
                <w:position w:val="1"/>
              </w:rPr>
              <w:t xml:space="preserve">    </w:t>
            </w:r>
            <w:r>
              <w:rPr>
                <w:rFonts w:ascii="FangSong" w:hAnsi="FangSong" w:eastAsia="FangSong" w:cs="FangSong"/>
                <w:sz w:val="19"/>
                <w:szCs w:val="19"/>
                <w:spacing w:val="-2"/>
                <w:position w:val="1"/>
              </w:rPr>
              <w:t>次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4" w:type="dxa"/>
            <w:vAlign w:val="top"/>
          </w:tcPr>
          <w:p>
            <w:pPr>
              <w:ind w:left="609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218" w:type="dxa"/>
            <w:vAlign w:val="top"/>
          </w:tcPr>
          <w:p>
            <w:pPr>
              <w:ind w:left="572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218" w:type="dxa"/>
            <w:vAlign w:val="top"/>
          </w:tcPr>
          <w:p>
            <w:pPr>
              <w:ind w:left="569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ind w:left="575"/>
              <w:spacing w:before="58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ind w:left="118" w:right="106" w:firstLine="10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一、一般公共预算财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政拨款</w:t>
            </w:r>
          </w:p>
        </w:tc>
        <w:tc>
          <w:tcPr>
            <w:tcW w:w="623" w:type="dxa"/>
            <w:vAlign w:val="top"/>
          </w:tcPr>
          <w:p>
            <w:pPr>
              <w:ind w:left="28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426" w:type="dxa"/>
            <w:vAlign w:val="top"/>
          </w:tcPr>
          <w:p>
            <w:pPr>
              <w:ind w:left="620"/>
              <w:spacing w:before="248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2,456.24</w:t>
            </w:r>
          </w:p>
        </w:tc>
        <w:tc>
          <w:tcPr>
            <w:tcW w:w="2096" w:type="dxa"/>
            <w:vAlign w:val="top"/>
          </w:tcPr>
          <w:p>
            <w:pPr>
              <w:ind w:left="144" w:right="183" w:hanging="14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一、一般公共服务支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ind w:left="119" w:right="106" w:firstLine="6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二、政府性基金预算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财政拨款</w:t>
            </w:r>
          </w:p>
        </w:tc>
        <w:tc>
          <w:tcPr>
            <w:tcW w:w="623" w:type="dxa"/>
            <w:vAlign w:val="top"/>
          </w:tcPr>
          <w:p>
            <w:pPr>
              <w:ind w:left="262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7"/>
              <w:spacing w:before="203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二、外交支出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34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ind w:left="123" w:right="106" w:firstLine="6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三、国有资本经营预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算财政拨款</w:t>
            </w:r>
          </w:p>
        </w:tc>
        <w:tc>
          <w:tcPr>
            <w:tcW w:w="623" w:type="dxa"/>
            <w:vAlign w:val="top"/>
          </w:tcPr>
          <w:p>
            <w:pPr>
              <w:ind w:left="266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30"/>
              <w:spacing w:before="204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三、国防支出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35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45"/>
              <w:spacing w:before="48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四、公共安全支出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36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7"/>
              <w:spacing w:before="97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4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五、教育支出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37</w:t>
            </w:r>
          </w:p>
        </w:tc>
        <w:tc>
          <w:tcPr>
            <w:tcW w:w="1294" w:type="dxa"/>
            <w:vAlign w:val="top"/>
          </w:tcPr>
          <w:p>
            <w:pPr>
              <w:ind w:left="493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2,367.56</w:t>
            </w:r>
          </w:p>
        </w:tc>
        <w:tc>
          <w:tcPr>
            <w:tcW w:w="1218" w:type="dxa"/>
            <w:vAlign w:val="top"/>
          </w:tcPr>
          <w:p>
            <w:pPr>
              <w:ind w:left="418"/>
              <w:spacing w:before="94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2,367.56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6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9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六、科学技术支出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38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5"/>
              <w:spacing w:before="255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15" w:right="183" w:firstLine="10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七、文化旅游体育与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传媒支出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39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70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2" w:right="183" w:hanging="4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八、社会保障和就业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40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66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九、卫生健康支出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41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10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8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十、节能环保支出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42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11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十一、城乡社区支出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12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7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十二、农林水支出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13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十三、交通运输支出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45</w:t>
            </w:r>
          </w:p>
        </w:tc>
        <w:tc>
          <w:tcPr>
            <w:tcW w:w="1294" w:type="dxa"/>
            <w:vAlign w:val="top"/>
          </w:tcPr>
          <w:p>
            <w:pPr>
              <w:ind w:left="748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218" w:type="dxa"/>
            <w:vAlign w:val="top"/>
          </w:tcPr>
          <w:p>
            <w:pPr>
              <w:ind w:left="673"/>
              <w:spacing w:before="9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14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0" w:right="183" w:firstLine="5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十四、资源勘探工业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信息等支出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2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46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15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2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十五、商业服务业等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47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16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4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十六、金融支出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9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48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17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2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十七、援助其他地区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49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18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8" w:right="183" w:hanging="3"/>
              <w:spacing w:before="48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十八、</w:t>
            </w:r>
            <w:r>
              <w:rPr>
                <w:rFonts w:ascii="FangSong" w:hAnsi="FangSong" w:eastAsia="FangSong" w:cs="FangSong"/>
                <w:sz w:val="19"/>
                <w:szCs w:val="19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自然资源海洋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气象等支出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50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31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19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5"/>
              <w:spacing w:before="50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十九、住房保障支出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51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20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3"/>
              <w:spacing w:before="49" w:line="27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二十、粮油物资储备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52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21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9" w:right="183" w:hanging="2"/>
              <w:spacing w:before="50" w:line="27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二十一、国有资本经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营预算支出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1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22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3" w:right="183" w:firstLine="3"/>
              <w:spacing w:before="50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二十二、灾害防治及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应急管理支出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54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54" w:bottom="0" w:left="128" w:header="0" w:footer="0" w:gutter="0"/>
        </w:sectPr>
        <w:rPr/>
      </w:pPr>
    </w:p>
    <w:p>
      <w:pPr>
        <w:spacing w:before="42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tbl>
      <w:tblPr>
        <w:tblStyle w:val="TableNormal"/>
        <w:tblW w:w="117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87"/>
        <w:gridCol w:w="623"/>
        <w:gridCol w:w="1426"/>
        <w:gridCol w:w="2096"/>
        <w:gridCol w:w="623"/>
        <w:gridCol w:w="1294"/>
        <w:gridCol w:w="1218"/>
        <w:gridCol w:w="1218"/>
        <w:gridCol w:w="1228"/>
      </w:tblGrid>
      <w:tr>
        <w:trPr>
          <w:trHeight w:val="321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23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7"/>
              <w:spacing w:before="5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二十三、其他支出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100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55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24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44" w:right="183" w:hanging="17"/>
              <w:spacing w:before="44" w:line="278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二十</w:t>
            </w:r>
            <w:r>
              <w:rPr>
                <w:rFonts w:ascii="FangSong" w:hAnsi="FangSong" w:eastAsia="FangSong" w:cs="FangSong"/>
                <w:sz w:val="19"/>
                <w:szCs w:val="19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四、债务还本支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4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56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25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44" w:right="183" w:hanging="17"/>
              <w:spacing w:before="47" w:line="27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二十五、债务付息支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57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1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26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16" w:right="183" w:firstLine="10"/>
              <w:spacing w:before="50" w:line="27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</w:rPr>
              <w:t>二十六、抗疫特别国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债安排的支出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58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987" w:type="dxa"/>
            <w:vAlign w:val="top"/>
          </w:tcPr>
          <w:p>
            <w:pPr>
              <w:ind w:left="398"/>
              <w:spacing w:before="51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本年收入合计</w:t>
            </w:r>
          </w:p>
        </w:tc>
        <w:tc>
          <w:tcPr>
            <w:tcW w:w="623" w:type="dxa"/>
            <w:vAlign w:val="top"/>
          </w:tcPr>
          <w:p>
            <w:pPr>
              <w:ind w:left="211"/>
              <w:spacing w:before="9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27</w:t>
            </w:r>
          </w:p>
        </w:tc>
        <w:tc>
          <w:tcPr>
            <w:tcW w:w="1426" w:type="dxa"/>
            <w:vAlign w:val="top"/>
          </w:tcPr>
          <w:p>
            <w:pPr>
              <w:ind w:left="620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2,456.24</w:t>
            </w:r>
          </w:p>
        </w:tc>
        <w:tc>
          <w:tcPr>
            <w:tcW w:w="2096" w:type="dxa"/>
            <w:vAlign w:val="top"/>
          </w:tcPr>
          <w:p>
            <w:pPr>
              <w:ind w:left="454"/>
              <w:spacing w:before="51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6"/>
                <w:position w:val="1"/>
              </w:rPr>
              <w:t>本年支出合计</w:t>
            </w:r>
          </w:p>
        </w:tc>
        <w:tc>
          <w:tcPr>
            <w:tcW w:w="623" w:type="dxa"/>
            <w:vAlign w:val="top"/>
          </w:tcPr>
          <w:p>
            <w:pPr>
              <w:ind w:left="221"/>
              <w:spacing w:before="9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59</w:t>
            </w:r>
          </w:p>
        </w:tc>
        <w:tc>
          <w:tcPr>
            <w:tcW w:w="1294" w:type="dxa"/>
            <w:vAlign w:val="top"/>
          </w:tcPr>
          <w:p>
            <w:pPr>
              <w:ind w:left="493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2,419.95</w:t>
            </w:r>
          </w:p>
        </w:tc>
        <w:tc>
          <w:tcPr>
            <w:tcW w:w="1218" w:type="dxa"/>
            <w:vAlign w:val="top"/>
          </w:tcPr>
          <w:p>
            <w:pPr>
              <w:ind w:left="418"/>
              <w:spacing w:before="96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2,419.95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ind w:left="119" w:right="277" w:hanging="2"/>
              <w:spacing w:before="51" w:line="27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年初财政拨款结转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>和结余</w:t>
            </w:r>
          </w:p>
        </w:tc>
        <w:tc>
          <w:tcPr>
            <w:tcW w:w="623" w:type="dxa"/>
            <w:vAlign w:val="top"/>
          </w:tcPr>
          <w:p>
            <w:pPr>
              <w:ind w:left="211"/>
              <w:spacing w:before="2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28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ind w:left="121" w:right="183" w:hanging="3"/>
              <w:spacing w:before="51" w:line="275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</w:rPr>
              <w:t>年末财政拨款结转和</w:t>
            </w:r>
            <w:r>
              <w:rPr>
                <w:rFonts w:ascii="FangSong" w:hAnsi="FangSong" w:eastAsia="FangSong" w:cs="FangSong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1"/>
              </w:rPr>
              <w:t>结余</w:t>
            </w:r>
          </w:p>
        </w:tc>
        <w:tc>
          <w:tcPr>
            <w:tcW w:w="623" w:type="dxa"/>
            <w:vAlign w:val="top"/>
          </w:tcPr>
          <w:p>
            <w:pPr>
              <w:ind w:left="220"/>
              <w:spacing w:before="2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60</w:t>
            </w:r>
          </w:p>
        </w:tc>
        <w:tc>
          <w:tcPr>
            <w:tcW w:w="1294" w:type="dxa"/>
            <w:vAlign w:val="top"/>
          </w:tcPr>
          <w:p>
            <w:pPr>
              <w:ind w:left="747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36.29</w:t>
            </w:r>
          </w:p>
        </w:tc>
        <w:tc>
          <w:tcPr>
            <w:tcW w:w="1218" w:type="dxa"/>
            <w:vAlign w:val="top"/>
          </w:tcPr>
          <w:p>
            <w:pPr>
              <w:ind w:left="117"/>
              <w:spacing w:before="253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36.29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ind w:left="118" w:right="106" w:firstLine="10"/>
              <w:spacing w:before="53" w:line="27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一、一般公共预算财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政拨款</w:t>
            </w:r>
          </w:p>
        </w:tc>
        <w:tc>
          <w:tcPr>
            <w:tcW w:w="623" w:type="dxa"/>
            <w:vAlign w:val="top"/>
          </w:tcPr>
          <w:p>
            <w:pPr>
              <w:ind w:left="211"/>
              <w:spacing w:before="25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29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20"/>
              <w:spacing w:before="25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61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87" w:type="dxa"/>
            <w:vAlign w:val="top"/>
          </w:tcPr>
          <w:p>
            <w:pPr>
              <w:ind w:left="119" w:right="106" w:firstLine="6"/>
              <w:spacing w:before="54" w:line="274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二、政府性基金预算</w:t>
            </w:r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财政拨款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30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20"/>
              <w:spacing w:before="25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62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987" w:type="dxa"/>
            <w:vAlign w:val="top"/>
          </w:tcPr>
          <w:p>
            <w:pPr>
              <w:ind w:left="123" w:right="106" w:firstLine="6"/>
              <w:spacing w:before="55" w:line="273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三、国有资本经营预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算财政拨款</w:t>
            </w:r>
          </w:p>
        </w:tc>
        <w:tc>
          <w:tcPr>
            <w:tcW w:w="623" w:type="dxa"/>
            <w:vAlign w:val="top"/>
          </w:tcPr>
          <w:p>
            <w:pPr>
              <w:ind w:left="215"/>
              <w:spacing w:before="25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31</w:t>
            </w:r>
          </w:p>
        </w:tc>
        <w:tc>
          <w:tcPr>
            <w:tcW w:w="14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23" w:type="dxa"/>
            <w:vAlign w:val="top"/>
          </w:tcPr>
          <w:p>
            <w:pPr>
              <w:ind w:left="220"/>
              <w:spacing w:before="25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63</w:t>
            </w:r>
          </w:p>
        </w:tc>
        <w:tc>
          <w:tcPr>
            <w:tcW w:w="12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53" w:hRule="atLeast"/>
        </w:trPr>
        <w:tc>
          <w:tcPr>
            <w:tcW w:w="1987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81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15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32</w:t>
            </w:r>
          </w:p>
        </w:tc>
        <w:tc>
          <w:tcPr>
            <w:tcW w:w="142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620"/>
              <w:spacing w:before="5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2,456.24</w:t>
            </w:r>
          </w:p>
        </w:tc>
        <w:tc>
          <w:tcPr>
            <w:tcW w:w="2096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873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b/>
                <w:bCs/>
                <w:spacing w:val="-5"/>
                <w:position w:val="1"/>
              </w:rPr>
              <w:t>总计</w:t>
            </w:r>
          </w:p>
        </w:tc>
        <w:tc>
          <w:tcPr>
            <w:tcW w:w="623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20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64</w:t>
            </w:r>
          </w:p>
        </w:tc>
        <w:tc>
          <w:tcPr>
            <w:tcW w:w="1294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493"/>
              <w:spacing w:before="5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2,456.24</w:t>
            </w:r>
          </w:p>
        </w:tc>
        <w:tc>
          <w:tcPr>
            <w:tcW w:w="121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418"/>
              <w:spacing w:before="55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2,456.24</w:t>
            </w:r>
          </w:p>
        </w:tc>
        <w:tc>
          <w:tcPr>
            <w:tcW w:w="1218" w:type="dxa"/>
            <w:vAlign w:val="top"/>
            <w:tcBorders>
              <w:bottom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8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ind w:left="129" w:right="212" w:hanging="4"/>
        <w:spacing w:before="46" w:line="302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0"/>
        </w:rPr>
        <w:t>注：本表反映部门本年度一般公共预算财政拨款、政府性基金预算财政拨款和国有资本经营预</w:t>
      </w:r>
      <w:r>
        <w:rPr>
          <w:rFonts w:ascii="FangSong" w:hAnsi="FangSong" w:eastAsia="FangSong" w:cs="FangSong"/>
          <w:sz w:val="19"/>
          <w:szCs w:val="19"/>
          <w:spacing w:val="9"/>
        </w:rPr>
        <w:t>算财政拨款的总收支和年末结转结余</w:t>
      </w:r>
      <w:r>
        <w:rPr>
          <w:rFonts w:ascii="FangSong" w:hAnsi="FangSong" w:eastAsia="FangSong" w:cs="FangSong"/>
          <w:sz w:val="19"/>
          <w:szCs w:val="19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1"/>
        </w:rPr>
        <w:t>情况。</w:t>
      </w:r>
    </w:p>
    <w:p>
      <w:pPr>
        <w:spacing w:line="302" w:lineRule="auto"/>
        <w:sectPr>
          <w:pgSz w:w="11906" w:h="16839"/>
          <w:pgMar w:top="400" w:right="54" w:bottom="0" w:left="128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1940"/>
        <w:spacing w:before="101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一般公共预算财政拨款支出决算表</w:t>
      </w:r>
    </w:p>
    <w:p>
      <w:pPr>
        <w:ind w:left="7609"/>
        <w:spacing w:before="139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05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2"/>
        <w:spacing w:before="72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编制部门（单位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6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：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>河北省交通职业技术学校</w:t>
      </w:r>
      <w:r>
        <w:rPr>
          <w:rFonts w:ascii="FangSong" w:hAnsi="FangSong" w:eastAsia="FangSong" w:cs="FangSong"/>
          <w:sz w:val="19"/>
          <w:szCs w:val="19"/>
          <w:spacing w:val="8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19"/>
          <w:szCs w:val="19"/>
          <w:spacing w:val="7"/>
        </w:rPr>
        <w:t>2024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 xml:space="preserve">          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86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93"/>
        <w:gridCol w:w="2214"/>
        <w:gridCol w:w="1834"/>
        <w:gridCol w:w="1355"/>
        <w:gridCol w:w="1608"/>
      </w:tblGrid>
      <w:tr>
        <w:trPr>
          <w:trHeight w:val="519" w:hRule="atLeast"/>
        </w:trPr>
        <w:tc>
          <w:tcPr>
            <w:tcW w:w="3807" w:type="dxa"/>
            <w:vAlign w:val="top"/>
            <w:gridSpan w:val="2"/>
          </w:tcPr>
          <w:p>
            <w:pPr>
              <w:ind w:left="1715"/>
              <w:spacing w:before="148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4797" w:type="dxa"/>
            <w:vAlign w:val="top"/>
            <w:gridSpan w:val="3"/>
          </w:tcPr>
          <w:p>
            <w:pPr>
              <w:ind w:left="2005"/>
              <w:spacing w:before="1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本年支出</w:t>
            </w:r>
          </w:p>
        </w:tc>
      </w:tr>
      <w:tr>
        <w:trPr>
          <w:trHeight w:val="1108" w:hRule="atLeast"/>
        </w:trPr>
        <w:tc>
          <w:tcPr>
            <w:tcW w:w="1593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40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2214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715"/>
              <w:spacing w:before="6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834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73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小计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288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414"/>
              <w:spacing w:before="62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</w:tr>
      <w:tr>
        <w:trPr>
          <w:trHeight w:val="374" w:hRule="atLeast"/>
        </w:trPr>
        <w:tc>
          <w:tcPr>
            <w:tcW w:w="3807" w:type="dxa"/>
            <w:vAlign w:val="top"/>
            <w:gridSpan w:val="2"/>
          </w:tcPr>
          <w:p>
            <w:pPr>
              <w:ind w:left="1714"/>
              <w:spacing w:before="74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834" w:type="dxa"/>
            <w:vAlign w:val="top"/>
          </w:tcPr>
          <w:p>
            <w:pPr>
              <w:ind w:left="887"/>
              <w:spacing w:before="8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1355" w:type="dxa"/>
            <w:vAlign w:val="top"/>
          </w:tcPr>
          <w:p>
            <w:pPr>
              <w:ind w:left="636"/>
              <w:spacing w:before="86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1608" w:type="dxa"/>
            <w:vAlign w:val="top"/>
          </w:tcPr>
          <w:p>
            <w:pPr>
              <w:ind w:left="764"/>
              <w:spacing w:before="86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3</w:t>
            </w:r>
          </w:p>
        </w:tc>
      </w:tr>
      <w:tr>
        <w:trPr>
          <w:trHeight w:val="374" w:hRule="atLeast"/>
        </w:trPr>
        <w:tc>
          <w:tcPr>
            <w:tcW w:w="3807" w:type="dxa"/>
            <w:vAlign w:val="top"/>
            <w:gridSpan w:val="2"/>
          </w:tcPr>
          <w:p>
            <w:pPr>
              <w:ind w:left="1714"/>
              <w:spacing w:before="74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834" w:type="dxa"/>
            <w:vAlign w:val="top"/>
          </w:tcPr>
          <w:p>
            <w:pPr>
              <w:ind w:left="1029"/>
              <w:spacing w:before="12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2,419.95</w:t>
            </w:r>
          </w:p>
        </w:tc>
        <w:tc>
          <w:tcPr>
            <w:tcW w:w="1355" w:type="dxa"/>
            <w:vAlign w:val="top"/>
          </w:tcPr>
          <w:p>
            <w:pPr>
              <w:ind w:left="570"/>
              <w:spacing w:before="121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1,614.95</w:t>
            </w:r>
          </w:p>
        </w:tc>
        <w:tc>
          <w:tcPr>
            <w:tcW w:w="1608" w:type="dxa"/>
            <w:vAlign w:val="top"/>
          </w:tcPr>
          <w:p>
            <w:pPr>
              <w:ind w:left="958"/>
              <w:spacing w:before="12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805.00</w:t>
            </w:r>
          </w:p>
        </w:tc>
      </w:tr>
      <w:tr>
        <w:trPr>
          <w:trHeight w:val="665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0" w:line="27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  <w:position w:val="2"/>
              </w:rPr>
              <w:t>205</w:t>
            </w:r>
          </w:p>
        </w:tc>
        <w:tc>
          <w:tcPr>
            <w:tcW w:w="2214" w:type="dxa"/>
            <w:vAlign w:val="top"/>
          </w:tcPr>
          <w:p>
            <w:pPr>
              <w:ind w:left="111"/>
              <w:spacing w:before="22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教育支出</w:t>
            </w:r>
          </w:p>
        </w:tc>
        <w:tc>
          <w:tcPr>
            <w:tcW w:w="1834" w:type="dxa"/>
            <w:vAlign w:val="top"/>
          </w:tcPr>
          <w:p>
            <w:pPr>
              <w:ind w:left="1029"/>
              <w:spacing w:before="267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2,367.56</w:t>
            </w:r>
          </w:p>
        </w:tc>
        <w:tc>
          <w:tcPr>
            <w:tcW w:w="1355" w:type="dxa"/>
            <w:vAlign w:val="top"/>
          </w:tcPr>
          <w:p>
            <w:pPr>
              <w:ind w:left="570"/>
              <w:spacing w:before="267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1,614.95</w:t>
            </w:r>
          </w:p>
        </w:tc>
        <w:tc>
          <w:tcPr>
            <w:tcW w:w="1608" w:type="dxa"/>
            <w:vAlign w:val="top"/>
          </w:tcPr>
          <w:p>
            <w:pPr>
              <w:ind w:left="954"/>
              <w:spacing w:before="268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752.60</w:t>
            </w:r>
          </w:p>
        </w:tc>
      </w:tr>
      <w:tr>
        <w:trPr>
          <w:trHeight w:val="665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0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</w:t>
            </w:r>
          </w:p>
        </w:tc>
        <w:tc>
          <w:tcPr>
            <w:tcW w:w="2214" w:type="dxa"/>
            <w:vAlign w:val="top"/>
          </w:tcPr>
          <w:p>
            <w:pPr>
              <w:ind w:left="119"/>
              <w:spacing w:before="22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5"/>
                <w:position w:val="1"/>
              </w:rPr>
              <w:t>职业教育</w:t>
            </w:r>
          </w:p>
        </w:tc>
        <w:tc>
          <w:tcPr>
            <w:tcW w:w="1834" w:type="dxa"/>
            <w:vAlign w:val="top"/>
          </w:tcPr>
          <w:p>
            <w:pPr>
              <w:ind w:left="1029"/>
              <w:spacing w:before="267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2,367.56</w:t>
            </w:r>
          </w:p>
        </w:tc>
        <w:tc>
          <w:tcPr>
            <w:tcW w:w="1355" w:type="dxa"/>
            <w:vAlign w:val="top"/>
          </w:tcPr>
          <w:p>
            <w:pPr>
              <w:ind w:left="570"/>
              <w:spacing w:before="267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1,614.95</w:t>
            </w:r>
          </w:p>
        </w:tc>
        <w:tc>
          <w:tcPr>
            <w:tcW w:w="1608" w:type="dxa"/>
            <w:vAlign w:val="top"/>
          </w:tcPr>
          <w:p>
            <w:pPr>
              <w:ind w:left="954"/>
              <w:spacing w:before="2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752.60</w:t>
            </w:r>
          </w:p>
        </w:tc>
      </w:tr>
      <w:tr>
        <w:trPr>
          <w:trHeight w:val="666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2050302</w:t>
            </w:r>
          </w:p>
        </w:tc>
        <w:tc>
          <w:tcPr>
            <w:tcW w:w="2214" w:type="dxa"/>
            <w:vAlign w:val="top"/>
          </w:tcPr>
          <w:p>
            <w:pPr>
              <w:ind w:left="140"/>
              <w:spacing w:before="22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中等职业教育</w:t>
            </w:r>
          </w:p>
        </w:tc>
        <w:tc>
          <w:tcPr>
            <w:tcW w:w="1834" w:type="dxa"/>
            <w:vAlign w:val="top"/>
          </w:tcPr>
          <w:p>
            <w:pPr>
              <w:ind w:left="1181"/>
              <w:spacing w:before="26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746.87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</w:tcPr>
          <w:p>
            <w:pPr>
              <w:ind w:left="954"/>
              <w:spacing w:before="26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746.87</w:t>
            </w:r>
          </w:p>
        </w:tc>
      </w:tr>
      <w:tr>
        <w:trPr>
          <w:trHeight w:val="665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1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2050303</w:t>
            </w:r>
          </w:p>
        </w:tc>
        <w:tc>
          <w:tcPr>
            <w:tcW w:w="2214" w:type="dxa"/>
            <w:vAlign w:val="top"/>
          </w:tcPr>
          <w:p>
            <w:pPr>
              <w:ind w:left="114"/>
              <w:spacing w:before="221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技校教育</w:t>
            </w:r>
          </w:p>
        </w:tc>
        <w:tc>
          <w:tcPr>
            <w:tcW w:w="1834" w:type="dxa"/>
            <w:vAlign w:val="top"/>
          </w:tcPr>
          <w:p>
            <w:pPr>
              <w:ind w:left="1048"/>
              <w:spacing w:before="267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1,614.95</w:t>
            </w:r>
          </w:p>
        </w:tc>
        <w:tc>
          <w:tcPr>
            <w:tcW w:w="1355" w:type="dxa"/>
            <w:vAlign w:val="top"/>
          </w:tcPr>
          <w:p>
            <w:pPr>
              <w:ind w:left="570"/>
              <w:spacing w:before="267" w:line="197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1,614.95</w:t>
            </w:r>
          </w:p>
        </w:tc>
        <w:tc>
          <w:tcPr>
            <w:tcW w:w="160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6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3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2050399</w:t>
            </w:r>
          </w:p>
        </w:tc>
        <w:tc>
          <w:tcPr>
            <w:tcW w:w="2214" w:type="dxa"/>
            <w:vAlign w:val="top"/>
          </w:tcPr>
          <w:p>
            <w:pPr>
              <w:ind w:left="115"/>
              <w:spacing w:before="223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其他职业教育支出</w:t>
            </w:r>
          </w:p>
        </w:tc>
        <w:tc>
          <w:tcPr>
            <w:tcW w:w="1834" w:type="dxa"/>
            <w:vAlign w:val="top"/>
          </w:tcPr>
          <w:p>
            <w:pPr>
              <w:ind w:left="1385"/>
              <w:spacing w:before="27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5.73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</w:tcPr>
          <w:p>
            <w:pPr>
              <w:ind w:left="1155"/>
              <w:spacing w:before="27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5.73</w:t>
            </w:r>
          </w:p>
        </w:tc>
      </w:tr>
      <w:tr>
        <w:trPr>
          <w:trHeight w:val="666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4" w:line="27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</w:t>
            </w:r>
          </w:p>
        </w:tc>
        <w:tc>
          <w:tcPr>
            <w:tcW w:w="2214" w:type="dxa"/>
            <w:vAlign w:val="top"/>
          </w:tcPr>
          <w:p>
            <w:pPr>
              <w:ind w:left="122"/>
              <w:spacing w:before="224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交通运输支出</w:t>
            </w:r>
          </w:p>
        </w:tc>
        <w:tc>
          <w:tcPr>
            <w:tcW w:w="1834" w:type="dxa"/>
            <w:vAlign w:val="top"/>
          </w:tcPr>
          <w:p>
            <w:pPr>
              <w:ind w:left="1284"/>
              <w:spacing w:before="27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</w:tcPr>
          <w:p>
            <w:pPr>
              <w:ind w:left="1054"/>
              <w:spacing w:before="271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</w:tr>
      <w:tr>
        <w:trPr>
          <w:trHeight w:val="666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21401</w:t>
            </w:r>
          </w:p>
        </w:tc>
        <w:tc>
          <w:tcPr>
            <w:tcW w:w="2214" w:type="dxa"/>
            <w:vAlign w:val="top"/>
          </w:tcPr>
          <w:p>
            <w:pPr>
              <w:ind w:left="114"/>
              <w:spacing w:before="22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公路水路运输</w:t>
            </w:r>
          </w:p>
        </w:tc>
        <w:tc>
          <w:tcPr>
            <w:tcW w:w="1834" w:type="dxa"/>
            <w:vAlign w:val="top"/>
          </w:tcPr>
          <w:p>
            <w:pPr>
              <w:ind w:left="1284"/>
              <w:spacing w:before="26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</w:tcPr>
          <w:p>
            <w:pPr>
              <w:ind w:left="1054"/>
              <w:spacing w:before="26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52.40</w:t>
            </w:r>
          </w:p>
        </w:tc>
      </w:tr>
      <w:tr>
        <w:trPr>
          <w:trHeight w:val="666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3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"/>
                <w:position w:val="2"/>
              </w:rPr>
              <w:t>2140112</w:t>
            </w:r>
          </w:p>
        </w:tc>
        <w:tc>
          <w:tcPr>
            <w:tcW w:w="2214" w:type="dxa"/>
            <w:vAlign w:val="top"/>
          </w:tcPr>
          <w:p>
            <w:pPr>
              <w:ind w:left="114"/>
              <w:spacing w:before="223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公路运输管理</w:t>
            </w:r>
          </w:p>
        </w:tc>
        <w:tc>
          <w:tcPr>
            <w:tcW w:w="1834" w:type="dxa"/>
            <w:vAlign w:val="top"/>
          </w:tcPr>
          <w:p>
            <w:pPr>
              <w:ind w:left="1383"/>
              <w:spacing w:before="27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7.44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</w:tcPr>
          <w:p>
            <w:pPr>
              <w:ind w:left="1153"/>
              <w:spacing w:before="27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7.44</w:t>
            </w:r>
          </w:p>
        </w:tc>
      </w:tr>
      <w:tr>
        <w:trPr>
          <w:trHeight w:val="670" w:hRule="atLeast"/>
        </w:trPr>
        <w:tc>
          <w:tcPr>
            <w:tcW w:w="1593" w:type="dxa"/>
            <w:vAlign w:val="top"/>
          </w:tcPr>
          <w:p>
            <w:pPr>
              <w:ind w:left="114"/>
              <w:spacing w:before="222" w:line="27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2"/>
              </w:rPr>
              <w:t>2140199</w:t>
            </w:r>
          </w:p>
        </w:tc>
        <w:tc>
          <w:tcPr>
            <w:tcW w:w="2214" w:type="dxa"/>
            <w:vAlign w:val="top"/>
          </w:tcPr>
          <w:p>
            <w:pPr>
              <w:ind w:left="115"/>
              <w:spacing w:before="222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其他公路水路运输支出</w:t>
            </w:r>
          </w:p>
        </w:tc>
        <w:tc>
          <w:tcPr>
            <w:tcW w:w="1834" w:type="dxa"/>
            <w:vAlign w:val="top"/>
          </w:tcPr>
          <w:p>
            <w:pPr>
              <w:ind w:left="1278"/>
              <w:spacing w:before="26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44.96</w:t>
            </w:r>
          </w:p>
        </w:tc>
        <w:tc>
          <w:tcPr>
            <w:tcW w:w="13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</w:tcPr>
          <w:p>
            <w:pPr>
              <w:ind w:left="1048"/>
              <w:spacing w:before="26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44.96</w:t>
            </w:r>
          </w:p>
        </w:tc>
      </w:tr>
    </w:tbl>
    <w:p>
      <w:pPr>
        <w:ind w:left="125"/>
        <w:spacing w:before="218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9"/>
          <w:position w:val="1"/>
        </w:rPr>
        <w:t>注：本表反映部门本年度一般公共预算财政拨款支出情况。</w:t>
      </w:r>
    </w:p>
    <w:p>
      <w:pPr>
        <w:spacing w:line="255" w:lineRule="exact"/>
        <w:sectPr>
          <w:pgSz w:w="11906" w:h="16839"/>
          <w:pgMar w:top="400" w:right="1785" w:bottom="0" w:left="1328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2989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"/>
        </w:rPr>
        <w:t>一般公共预算财政拨款基本支出决算表</w:t>
      </w:r>
    </w:p>
    <w:p>
      <w:pPr>
        <w:ind w:left="10435"/>
        <w:spacing w:before="134" w:line="23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7"/>
        </w:rPr>
        <w:t>公开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>06 </w:t>
      </w:r>
      <w:r>
        <w:rPr>
          <w:rFonts w:ascii="FangSong" w:hAnsi="FangSong" w:eastAsia="FangSong" w:cs="FangSong"/>
          <w:sz w:val="18"/>
          <w:szCs w:val="18"/>
          <w:spacing w:val="7"/>
        </w:rPr>
        <w:t>表</w:t>
      </w:r>
    </w:p>
    <w:p>
      <w:pPr>
        <w:ind w:left="120"/>
        <w:spacing w:before="79" w:line="237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部门（单位</w:t>
      </w:r>
      <w:r>
        <w:rPr>
          <w:rFonts w:ascii="FangSong" w:hAnsi="FangSong" w:eastAsia="FangSong" w:cs="FangSong"/>
          <w:sz w:val="18"/>
          <w:szCs w:val="18"/>
          <w:spacing w:val="8"/>
        </w:rPr>
        <w:t>）：</w:t>
      </w:r>
      <w:r>
        <w:rPr>
          <w:rFonts w:ascii="FangSong" w:hAnsi="FangSong" w:eastAsia="FangSong" w:cs="FangSong"/>
          <w:sz w:val="18"/>
          <w:szCs w:val="18"/>
          <w:spacing w:val="-1"/>
        </w:rPr>
        <w:t>河北省交通职业技术学校</w:t>
      </w:r>
      <w:r>
        <w:rPr>
          <w:rFonts w:ascii="FangSong" w:hAnsi="FangSong" w:eastAsia="FangSong" w:cs="FangSong"/>
          <w:sz w:val="18"/>
          <w:szCs w:val="18"/>
          <w:spacing w:val="-1"/>
        </w:rPr>
        <w:t xml:space="preserve">                           </w:t>
      </w:r>
      <w:r>
        <w:rPr>
          <w:rFonts w:ascii="SimSun" w:hAnsi="SimSun" w:eastAsia="SimSun" w:cs="SimSun"/>
          <w:sz w:val="18"/>
          <w:szCs w:val="18"/>
          <w:spacing w:val="-1"/>
        </w:rPr>
        <w:t>2024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年度</w:t>
      </w:r>
      <w:r>
        <w:rPr>
          <w:rFonts w:ascii="FangSong" w:hAnsi="FangSong" w:eastAsia="FangSong" w:cs="FangSong"/>
          <w:sz w:val="18"/>
          <w:szCs w:val="18"/>
          <w:spacing w:val="-1"/>
        </w:rPr>
        <w:t xml:space="preserve">                         </w:t>
      </w:r>
      <w:r>
        <w:rPr>
          <w:rFonts w:ascii="FangSong" w:hAnsi="FangSong" w:eastAsia="FangSong" w:cs="FangSong"/>
          <w:sz w:val="18"/>
          <w:szCs w:val="18"/>
          <w:spacing w:val="-2"/>
        </w:rPr>
        <w:t xml:space="preserve">              </w:t>
      </w:r>
      <w:r>
        <w:rPr>
          <w:rFonts w:ascii="FangSong" w:hAnsi="FangSong" w:eastAsia="FangSong" w:cs="FangSong"/>
          <w:sz w:val="18"/>
          <w:szCs w:val="18"/>
          <w:spacing w:val="-2"/>
        </w:rPr>
        <w:t>金额单位：万元</w:t>
      </w:r>
    </w:p>
    <w:p>
      <w:pPr>
        <w:spacing w:line="25" w:lineRule="exact"/>
        <w:rPr/>
      </w:pPr>
      <w:r/>
    </w:p>
    <w:tbl>
      <w:tblPr>
        <w:tblStyle w:val="TableNormal"/>
        <w:tblW w:w="11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8"/>
        <w:gridCol w:w="1813"/>
        <w:gridCol w:w="1019"/>
        <w:gridCol w:w="964"/>
        <w:gridCol w:w="1813"/>
        <w:gridCol w:w="964"/>
        <w:gridCol w:w="964"/>
        <w:gridCol w:w="1813"/>
        <w:gridCol w:w="1024"/>
      </w:tblGrid>
      <w:tr>
        <w:trPr>
          <w:trHeight w:val="519" w:hRule="atLeast"/>
        </w:trPr>
        <w:tc>
          <w:tcPr>
            <w:tcW w:w="3800" w:type="dxa"/>
            <w:vAlign w:val="top"/>
            <w:gridSpan w:val="3"/>
          </w:tcPr>
          <w:p>
            <w:pPr>
              <w:ind w:left="1551"/>
              <w:spacing w:before="16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人员经费</w:t>
            </w:r>
          </w:p>
        </w:tc>
        <w:tc>
          <w:tcPr>
            <w:tcW w:w="7542" w:type="dxa"/>
            <w:vAlign w:val="top"/>
            <w:gridSpan w:val="6"/>
          </w:tcPr>
          <w:p>
            <w:pPr>
              <w:ind w:left="3419"/>
              <w:spacing w:before="16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公用经费</w:t>
            </w:r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132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科目代码</w:t>
            </w:r>
          </w:p>
        </w:tc>
        <w:tc>
          <w:tcPr>
            <w:tcW w:w="1813" w:type="dxa"/>
            <w:vAlign w:val="top"/>
          </w:tcPr>
          <w:p>
            <w:pPr>
              <w:ind w:left="554"/>
              <w:spacing w:before="15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科目名称</w:t>
            </w:r>
          </w:p>
        </w:tc>
        <w:tc>
          <w:tcPr>
            <w:tcW w:w="1019" w:type="dxa"/>
            <w:vAlign w:val="top"/>
          </w:tcPr>
          <w:p>
            <w:pPr>
              <w:ind w:left="337"/>
              <w:spacing w:before="163" w:line="20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金额</w:t>
            </w:r>
          </w:p>
        </w:tc>
        <w:tc>
          <w:tcPr>
            <w:tcW w:w="964" w:type="dxa"/>
            <w:vAlign w:val="top"/>
          </w:tcPr>
          <w:p>
            <w:pPr>
              <w:ind w:left="131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科目代码</w:t>
            </w:r>
          </w:p>
        </w:tc>
        <w:tc>
          <w:tcPr>
            <w:tcW w:w="1813" w:type="dxa"/>
            <w:vAlign w:val="top"/>
          </w:tcPr>
          <w:p>
            <w:pPr>
              <w:ind w:left="554"/>
              <w:spacing w:before="15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科目名称</w:t>
            </w:r>
          </w:p>
        </w:tc>
        <w:tc>
          <w:tcPr>
            <w:tcW w:w="964" w:type="dxa"/>
            <w:vAlign w:val="top"/>
          </w:tcPr>
          <w:p>
            <w:pPr>
              <w:ind w:left="312"/>
              <w:spacing w:before="163" w:line="20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金额</w:t>
            </w:r>
          </w:p>
        </w:tc>
        <w:tc>
          <w:tcPr>
            <w:tcW w:w="964" w:type="dxa"/>
            <w:vAlign w:val="top"/>
          </w:tcPr>
          <w:p>
            <w:pPr>
              <w:ind w:left="132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科目代码</w:t>
            </w:r>
          </w:p>
        </w:tc>
        <w:tc>
          <w:tcPr>
            <w:tcW w:w="1813" w:type="dxa"/>
            <w:vAlign w:val="top"/>
          </w:tcPr>
          <w:p>
            <w:pPr>
              <w:ind w:left="557"/>
              <w:spacing w:before="15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科目名称</w:t>
            </w:r>
          </w:p>
        </w:tc>
        <w:tc>
          <w:tcPr>
            <w:tcW w:w="1024" w:type="dxa"/>
            <w:vAlign w:val="top"/>
          </w:tcPr>
          <w:p>
            <w:pPr>
              <w:ind w:left="341"/>
              <w:spacing w:before="163" w:line="20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金额</w:t>
            </w:r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354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301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212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工资福利支出</w:t>
            </w:r>
          </w:p>
        </w:tc>
        <w:tc>
          <w:tcPr>
            <w:tcW w:w="1019" w:type="dxa"/>
            <w:vAlign w:val="top"/>
          </w:tcPr>
          <w:p>
            <w:pPr>
              <w:ind w:left="298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1,397.19</w:t>
            </w:r>
          </w:p>
        </w:tc>
        <w:tc>
          <w:tcPr>
            <w:tcW w:w="964" w:type="dxa"/>
            <w:vAlign w:val="top"/>
          </w:tcPr>
          <w:p>
            <w:pPr>
              <w:ind w:left="350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302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212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商品和服务支出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53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307</w:t>
            </w:r>
          </w:p>
        </w:tc>
        <w:tc>
          <w:tcPr>
            <w:tcW w:w="1813" w:type="dxa"/>
            <w:vAlign w:val="top"/>
          </w:tcPr>
          <w:p>
            <w:pPr>
              <w:ind w:left="139" w:right="260" w:hanging="24"/>
              <w:spacing w:before="56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债务利息及费用支</w:t>
            </w:r>
            <w:r>
              <w:rPr>
                <w:rFonts w:ascii="FangSong" w:hAnsi="FangSong" w:eastAsia="FangSong" w:cs="FangSong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30101</w:t>
            </w:r>
          </w:p>
        </w:tc>
        <w:tc>
          <w:tcPr>
            <w:tcW w:w="1813" w:type="dxa"/>
            <w:vAlign w:val="top"/>
          </w:tcPr>
          <w:p>
            <w:pPr>
              <w:ind w:left="294"/>
              <w:spacing w:before="15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1"/>
              </w:rPr>
              <w:t>基本工资</w:t>
            </w:r>
          </w:p>
        </w:tc>
        <w:tc>
          <w:tcPr>
            <w:tcW w:w="1019" w:type="dxa"/>
            <w:vAlign w:val="top"/>
          </w:tcPr>
          <w:p>
            <w:pPr>
              <w:ind w:left="41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418.49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30201</w:t>
            </w:r>
          </w:p>
        </w:tc>
        <w:tc>
          <w:tcPr>
            <w:tcW w:w="1813" w:type="dxa"/>
            <w:vAlign w:val="top"/>
          </w:tcPr>
          <w:p>
            <w:pPr>
              <w:ind w:left="126"/>
              <w:spacing w:before="156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办公费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30701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156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国内债务付息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30102</w:t>
            </w:r>
          </w:p>
        </w:tc>
        <w:tc>
          <w:tcPr>
            <w:tcW w:w="1813" w:type="dxa"/>
            <w:vAlign w:val="top"/>
          </w:tcPr>
          <w:p>
            <w:pPr>
              <w:ind w:left="300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津贴补贴</w:t>
            </w:r>
          </w:p>
        </w:tc>
        <w:tc>
          <w:tcPr>
            <w:tcW w:w="1019" w:type="dxa"/>
            <w:vAlign w:val="top"/>
          </w:tcPr>
          <w:p>
            <w:pPr>
              <w:ind w:left="51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89.02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30202</w:t>
            </w:r>
          </w:p>
        </w:tc>
        <w:tc>
          <w:tcPr>
            <w:tcW w:w="1813" w:type="dxa"/>
            <w:vAlign w:val="top"/>
          </w:tcPr>
          <w:p>
            <w:pPr>
              <w:ind w:left="136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印刷费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30702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157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国外债务付息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30103</w:t>
            </w:r>
          </w:p>
        </w:tc>
        <w:tc>
          <w:tcPr>
            <w:tcW w:w="1813" w:type="dxa"/>
            <w:vAlign w:val="top"/>
          </w:tcPr>
          <w:p>
            <w:pPr>
              <w:ind w:left="301"/>
              <w:spacing w:before="157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奖金</w:t>
            </w:r>
          </w:p>
        </w:tc>
        <w:tc>
          <w:tcPr>
            <w:tcW w:w="1019" w:type="dxa"/>
            <w:vAlign w:val="top"/>
          </w:tcPr>
          <w:p>
            <w:pPr>
              <w:ind w:left="421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335.54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30203</w:t>
            </w:r>
          </w:p>
        </w:tc>
        <w:tc>
          <w:tcPr>
            <w:tcW w:w="1813" w:type="dxa"/>
            <w:vAlign w:val="top"/>
          </w:tcPr>
          <w:p>
            <w:pPr>
              <w:ind w:left="128"/>
              <w:spacing w:before="15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咨询费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5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310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7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资本性支出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30106</w:t>
            </w:r>
          </w:p>
        </w:tc>
        <w:tc>
          <w:tcPr>
            <w:tcW w:w="1813" w:type="dxa"/>
            <w:vAlign w:val="top"/>
          </w:tcPr>
          <w:p>
            <w:pPr>
              <w:ind w:left="293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伙食补助费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30204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5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手续费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31001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6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房屋建筑物购建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30107</w:t>
            </w:r>
          </w:p>
        </w:tc>
        <w:tc>
          <w:tcPr>
            <w:tcW w:w="1813" w:type="dxa"/>
            <w:vAlign w:val="top"/>
          </w:tcPr>
          <w:p>
            <w:pPr>
              <w:ind w:left="298"/>
              <w:spacing w:before="156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绩效工资</w:t>
            </w:r>
          </w:p>
        </w:tc>
        <w:tc>
          <w:tcPr>
            <w:tcW w:w="1019" w:type="dxa"/>
            <w:vAlign w:val="top"/>
          </w:tcPr>
          <w:p>
            <w:pPr>
              <w:ind w:left="42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308.38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30205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6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水费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31002</w:t>
            </w:r>
          </w:p>
        </w:tc>
        <w:tc>
          <w:tcPr>
            <w:tcW w:w="1813" w:type="dxa"/>
            <w:vAlign w:val="top"/>
          </w:tcPr>
          <w:p>
            <w:pPr>
              <w:ind w:left="127"/>
              <w:spacing w:before="15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办公设备购置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30108</w:t>
            </w:r>
          </w:p>
        </w:tc>
        <w:tc>
          <w:tcPr>
            <w:tcW w:w="1813" w:type="dxa"/>
            <w:vAlign w:val="top"/>
          </w:tcPr>
          <w:p>
            <w:pPr>
              <w:ind w:left="112" w:right="264"/>
              <w:spacing w:before="56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机关事业单位基本</w:t>
            </w: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养老保险缴费</w:t>
            </w:r>
          </w:p>
        </w:tc>
        <w:tc>
          <w:tcPr>
            <w:tcW w:w="1019" w:type="dxa"/>
            <w:vAlign w:val="top"/>
          </w:tcPr>
          <w:p>
            <w:pPr>
              <w:ind w:left="435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104.63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30206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213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6"/>
              </w:rPr>
              <w:t>电费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31003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213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专用设备购置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30109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57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职业年金缴费</w:t>
            </w:r>
          </w:p>
        </w:tc>
        <w:tc>
          <w:tcPr>
            <w:tcW w:w="1019" w:type="dxa"/>
            <w:vAlign w:val="top"/>
          </w:tcPr>
          <w:p>
            <w:pPr>
              <w:ind w:left="51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37.61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30207</w:t>
            </w:r>
          </w:p>
        </w:tc>
        <w:tc>
          <w:tcPr>
            <w:tcW w:w="1813" w:type="dxa"/>
            <w:vAlign w:val="top"/>
          </w:tcPr>
          <w:p>
            <w:pPr>
              <w:ind w:left="131"/>
              <w:spacing w:before="15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邮电费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31005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基础设施建设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30110</w:t>
            </w:r>
          </w:p>
        </w:tc>
        <w:tc>
          <w:tcPr>
            <w:tcW w:w="1813" w:type="dxa"/>
            <w:vAlign w:val="top"/>
          </w:tcPr>
          <w:p>
            <w:pPr>
              <w:ind w:left="117" w:right="264" w:firstLine="1"/>
              <w:spacing w:before="57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职工基本医疗保险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缴费</w:t>
            </w:r>
          </w:p>
        </w:tc>
        <w:tc>
          <w:tcPr>
            <w:tcW w:w="1019" w:type="dxa"/>
            <w:vAlign w:val="top"/>
          </w:tcPr>
          <w:p>
            <w:pPr>
              <w:ind w:left="601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3.35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30208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213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取暖费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31006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213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大型修缮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30111</w:t>
            </w:r>
          </w:p>
        </w:tc>
        <w:tc>
          <w:tcPr>
            <w:tcW w:w="1813" w:type="dxa"/>
            <w:vAlign w:val="top"/>
          </w:tcPr>
          <w:p>
            <w:pPr>
              <w:ind w:left="121" w:right="264" w:hanging="7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公务员医疗补助缴</w:t>
            </w:r>
            <w:r>
              <w:rPr>
                <w:rFonts w:ascii="FangSong" w:hAnsi="FangSong" w:eastAsia="FangSong" w:cs="FangSong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30209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214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物业管理费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31007</w:t>
            </w:r>
          </w:p>
        </w:tc>
        <w:tc>
          <w:tcPr>
            <w:tcW w:w="1813" w:type="dxa"/>
            <w:vAlign w:val="top"/>
          </w:tcPr>
          <w:p>
            <w:pPr>
              <w:ind w:left="119" w:right="260" w:hanging="1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信息网络及软件购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置更新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30112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其他社会保障缴费</w:t>
            </w:r>
          </w:p>
        </w:tc>
        <w:tc>
          <w:tcPr>
            <w:tcW w:w="1019" w:type="dxa"/>
            <w:vAlign w:val="top"/>
          </w:tcPr>
          <w:p>
            <w:pPr>
              <w:ind w:left="59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4.93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30211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差旅费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31008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物资储备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30113</w:t>
            </w:r>
          </w:p>
        </w:tc>
        <w:tc>
          <w:tcPr>
            <w:tcW w:w="1813" w:type="dxa"/>
            <w:vAlign w:val="top"/>
          </w:tcPr>
          <w:p>
            <w:pPr>
              <w:ind w:left="114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住房公积金</w:t>
            </w:r>
          </w:p>
        </w:tc>
        <w:tc>
          <w:tcPr>
            <w:tcW w:w="1019" w:type="dxa"/>
            <w:vAlign w:val="top"/>
          </w:tcPr>
          <w:p>
            <w:pPr>
              <w:ind w:left="51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92.57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30212</w:t>
            </w:r>
          </w:p>
        </w:tc>
        <w:tc>
          <w:tcPr>
            <w:tcW w:w="1813" w:type="dxa"/>
            <w:vAlign w:val="top"/>
          </w:tcPr>
          <w:p>
            <w:pPr>
              <w:ind w:left="139"/>
              <w:spacing w:before="15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因公出国（境）费用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31009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土地补偿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30114</w:t>
            </w:r>
          </w:p>
        </w:tc>
        <w:tc>
          <w:tcPr>
            <w:tcW w:w="1813" w:type="dxa"/>
            <w:vAlign w:val="top"/>
          </w:tcPr>
          <w:p>
            <w:pPr>
              <w:ind w:left="133"/>
              <w:spacing w:before="1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医疗费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30213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15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维修（护）费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31010</w:t>
            </w:r>
          </w:p>
        </w:tc>
        <w:tc>
          <w:tcPr>
            <w:tcW w:w="1813" w:type="dxa"/>
            <w:vAlign w:val="top"/>
          </w:tcPr>
          <w:p>
            <w:pPr>
              <w:ind w:left="122"/>
              <w:spacing w:before="15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安置补助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30199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21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其他工资福利支出</w:t>
            </w:r>
          </w:p>
        </w:tc>
        <w:tc>
          <w:tcPr>
            <w:tcW w:w="1019" w:type="dxa"/>
            <w:vAlign w:val="top"/>
          </w:tcPr>
          <w:p>
            <w:pPr>
              <w:ind w:left="598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2.67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30214</w:t>
            </w:r>
          </w:p>
        </w:tc>
        <w:tc>
          <w:tcPr>
            <w:tcW w:w="1813" w:type="dxa"/>
            <w:vAlign w:val="top"/>
          </w:tcPr>
          <w:p>
            <w:pPr>
              <w:ind w:left="299"/>
              <w:spacing w:before="21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租赁费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31011</w:t>
            </w:r>
          </w:p>
        </w:tc>
        <w:tc>
          <w:tcPr>
            <w:tcW w:w="1813" w:type="dxa"/>
            <w:vAlign w:val="top"/>
          </w:tcPr>
          <w:p>
            <w:pPr>
              <w:ind w:left="122" w:right="260" w:hanging="7"/>
              <w:spacing w:before="60" w:line="28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地上附着物和青苗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补偿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68" w:type="dxa"/>
            <w:vAlign w:val="top"/>
          </w:tcPr>
          <w:p>
            <w:pPr>
              <w:ind w:left="354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303</w:t>
            </w:r>
          </w:p>
        </w:tc>
        <w:tc>
          <w:tcPr>
            <w:tcW w:w="1813" w:type="dxa"/>
            <w:vAlign w:val="top"/>
          </w:tcPr>
          <w:p>
            <w:pPr>
              <w:ind w:left="113" w:right="264" w:firstLine="2"/>
              <w:spacing w:before="61" w:line="28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对个人和家庭的补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助</w:t>
            </w:r>
          </w:p>
        </w:tc>
        <w:tc>
          <w:tcPr>
            <w:tcW w:w="1019" w:type="dxa"/>
            <w:vAlign w:val="top"/>
          </w:tcPr>
          <w:p>
            <w:pPr>
              <w:ind w:left="418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217.76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30215</w:t>
            </w:r>
          </w:p>
        </w:tc>
        <w:tc>
          <w:tcPr>
            <w:tcW w:w="1813" w:type="dxa"/>
            <w:vAlign w:val="top"/>
          </w:tcPr>
          <w:p>
            <w:pPr>
              <w:ind w:left="116"/>
              <w:spacing w:before="21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会议费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31012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21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拆迁补偿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30301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离休费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30216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培训费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31013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9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公务用车购置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30302</w:t>
            </w:r>
          </w:p>
        </w:tc>
        <w:tc>
          <w:tcPr>
            <w:tcW w:w="1813" w:type="dxa"/>
            <w:vAlign w:val="top"/>
          </w:tcPr>
          <w:p>
            <w:pPr>
              <w:ind w:left="116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退休费</w:t>
            </w:r>
          </w:p>
        </w:tc>
        <w:tc>
          <w:tcPr>
            <w:tcW w:w="1019" w:type="dxa"/>
            <w:vAlign w:val="top"/>
          </w:tcPr>
          <w:p>
            <w:pPr>
              <w:ind w:left="43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198.84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30217</w:t>
            </w:r>
          </w:p>
        </w:tc>
        <w:tc>
          <w:tcPr>
            <w:tcW w:w="1813" w:type="dxa"/>
            <w:vAlign w:val="top"/>
          </w:tcPr>
          <w:p>
            <w:pPr>
              <w:ind w:left="117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公务接待费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31019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其他交通工具购置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30303</w:t>
            </w:r>
          </w:p>
        </w:tc>
        <w:tc>
          <w:tcPr>
            <w:tcW w:w="1813" w:type="dxa"/>
            <w:vAlign w:val="top"/>
          </w:tcPr>
          <w:p>
            <w:pPr>
              <w:ind w:left="116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退职（役）费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30218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8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专用材料费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31021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8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文物和陈列品购置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30304</w:t>
            </w:r>
          </w:p>
        </w:tc>
        <w:tc>
          <w:tcPr>
            <w:tcW w:w="1813" w:type="dxa"/>
            <w:vAlign w:val="top"/>
          </w:tcPr>
          <w:p>
            <w:pPr>
              <w:ind w:left="112"/>
              <w:spacing w:before="159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抚恤金</w:t>
            </w:r>
          </w:p>
        </w:tc>
        <w:tc>
          <w:tcPr>
            <w:tcW w:w="1019" w:type="dxa"/>
            <w:vAlign w:val="top"/>
          </w:tcPr>
          <w:p>
            <w:pPr>
              <w:ind w:left="52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18.92</w:t>
            </w:r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30224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被装购置费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31022</w:t>
            </w:r>
          </w:p>
        </w:tc>
        <w:tc>
          <w:tcPr>
            <w:tcW w:w="1813" w:type="dxa"/>
            <w:vAlign w:val="top"/>
          </w:tcPr>
          <w:p>
            <w:pPr>
              <w:ind w:left="123"/>
              <w:spacing w:before="158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无形资产购置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7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30305</w:t>
            </w:r>
          </w:p>
        </w:tc>
        <w:tc>
          <w:tcPr>
            <w:tcW w:w="1813" w:type="dxa"/>
            <w:vAlign w:val="top"/>
          </w:tcPr>
          <w:p>
            <w:pPr>
              <w:ind w:left="124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生活补助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30225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专用燃料费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31099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其他资本性支出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400" w:right="190" w:bottom="0" w:left="368" w:header="0" w:footer="0" w:gutter="0"/>
        </w:sectPr>
        <w:rPr/>
      </w:pPr>
    </w:p>
    <w:p>
      <w:pPr>
        <w:spacing w:before="42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p>
      <w:pPr>
        <w:spacing w:before="41"/>
        <w:rPr/>
      </w:pPr>
      <w:r/>
    </w:p>
    <w:tbl>
      <w:tblPr>
        <w:tblStyle w:val="TableNormal"/>
        <w:tblW w:w="11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8"/>
        <w:gridCol w:w="1813"/>
        <w:gridCol w:w="1019"/>
        <w:gridCol w:w="964"/>
        <w:gridCol w:w="1813"/>
        <w:gridCol w:w="964"/>
        <w:gridCol w:w="964"/>
        <w:gridCol w:w="1813"/>
        <w:gridCol w:w="1024"/>
      </w:tblGrid>
      <w:tr>
        <w:trPr>
          <w:trHeight w:val="519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30306</w:t>
            </w:r>
          </w:p>
        </w:tc>
        <w:tc>
          <w:tcPr>
            <w:tcW w:w="1813" w:type="dxa"/>
            <w:vAlign w:val="top"/>
          </w:tcPr>
          <w:p>
            <w:pPr>
              <w:ind w:left="115"/>
              <w:spacing w:before="160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救济费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30226</w:t>
            </w:r>
          </w:p>
        </w:tc>
        <w:tc>
          <w:tcPr>
            <w:tcW w:w="1813" w:type="dxa"/>
            <w:vAlign w:val="top"/>
          </w:tcPr>
          <w:p>
            <w:pPr>
              <w:ind w:left="126"/>
              <w:spacing w:before="1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劳务费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5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312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对企业补助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30307</w:t>
            </w:r>
          </w:p>
        </w:tc>
        <w:tc>
          <w:tcPr>
            <w:tcW w:w="1813" w:type="dxa"/>
            <w:vAlign w:val="top"/>
          </w:tcPr>
          <w:p>
            <w:pPr>
              <w:ind w:left="133"/>
              <w:spacing w:before="154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医疗费补助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30227</w:t>
            </w:r>
          </w:p>
        </w:tc>
        <w:tc>
          <w:tcPr>
            <w:tcW w:w="1813" w:type="dxa"/>
            <w:vAlign w:val="top"/>
          </w:tcPr>
          <w:p>
            <w:pPr>
              <w:ind w:left="124"/>
              <w:spacing w:before="154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委托业务费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31201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4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资本金注入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30308</w:t>
            </w:r>
          </w:p>
        </w:tc>
        <w:tc>
          <w:tcPr>
            <w:tcW w:w="1813" w:type="dxa"/>
            <w:vAlign w:val="top"/>
          </w:tcPr>
          <w:p>
            <w:pPr>
              <w:ind w:left="113"/>
              <w:spacing w:before="21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助学金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30228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213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工会经费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31203</w:t>
            </w:r>
          </w:p>
        </w:tc>
        <w:tc>
          <w:tcPr>
            <w:tcW w:w="1813" w:type="dxa"/>
            <w:vAlign w:val="top"/>
          </w:tcPr>
          <w:p>
            <w:pPr>
              <w:ind w:left="117" w:right="260"/>
              <w:spacing w:before="56" w:line="28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政府投资基金股权</w:t>
            </w:r>
            <w:r>
              <w:rPr>
                <w:rFonts w:ascii="FangSong" w:hAnsi="FangSong" w:eastAsia="FangSong" w:cs="FangSong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投资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30309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15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奖励金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30229</w:t>
            </w:r>
          </w:p>
        </w:tc>
        <w:tc>
          <w:tcPr>
            <w:tcW w:w="1813" w:type="dxa"/>
            <w:vAlign w:val="top"/>
          </w:tcPr>
          <w:p>
            <w:pPr>
              <w:ind w:left="120"/>
              <w:spacing w:before="15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福利费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31204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6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费用补贴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30310</w:t>
            </w:r>
          </w:p>
        </w:tc>
        <w:tc>
          <w:tcPr>
            <w:tcW w:w="1813" w:type="dxa"/>
            <w:vAlign w:val="top"/>
          </w:tcPr>
          <w:p>
            <w:pPr>
              <w:ind w:left="113"/>
              <w:spacing w:before="214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个人农业生产补贴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30231</w:t>
            </w:r>
          </w:p>
        </w:tc>
        <w:tc>
          <w:tcPr>
            <w:tcW w:w="1813" w:type="dxa"/>
            <w:vAlign w:val="top"/>
          </w:tcPr>
          <w:p>
            <w:pPr>
              <w:ind w:left="124" w:right="261" w:hanging="7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公务用车运行维护</w:t>
            </w:r>
            <w:r>
              <w:rPr>
                <w:rFonts w:ascii="FangSong" w:hAnsi="FangSong" w:eastAsia="FangSong" w:cs="FangSong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31205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214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利息补贴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30311</w:t>
            </w:r>
          </w:p>
        </w:tc>
        <w:tc>
          <w:tcPr>
            <w:tcW w:w="1813" w:type="dxa"/>
            <w:vAlign w:val="top"/>
          </w:tcPr>
          <w:p>
            <w:pPr>
              <w:ind w:left="112"/>
              <w:spacing w:before="157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代缴社会保险费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30239</w:t>
            </w:r>
          </w:p>
        </w:tc>
        <w:tc>
          <w:tcPr>
            <w:tcW w:w="1813" w:type="dxa"/>
            <w:vAlign w:val="top"/>
          </w:tcPr>
          <w:p>
            <w:pPr>
              <w:ind w:left="118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其他交通费用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31299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57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其他对企业补助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968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30399</w:t>
            </w:r>
          </w:p>
        </w:tc>
        <w:tc>
          <w:tcPr>
            <w:tcW w:w="1813" w:type="dxa"/>
            <w:vAlign w:val="top"/>
          </w:tcPr>
          <w:p>
            <w:pPr>
              <w:ind w:left="129" w:right="264" w:hanging="14"/>
              <w:spacing w:before="59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其他对个人和家庭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的补助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30240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21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税金及附加费用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353"/>
              <w:spacing w:before="2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215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其他支出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30299</w:t>
            </w:r>
          </w:p>
        </w:tc>
        <w:tc>
          <w:tcPr>
            <w:tcW w:w="1813" w:type="dxa"/>
            <w:vAlign w:val="top"/>
          </w:tcPr>
          <w:p>
            <w:pPr>
              <w:ind w:left="139" w:right="261" w:hanging="21"/>
              <w:spacing w:before="58" w:line="28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其他商品和服务支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出</w:t>
            </w:r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39907</w:t>
            </w:r>
          </w:p>
        </w:tc>
        <w:tc>
          <w:tcPr>
            <w:tcW w:w="1813" w:type="dxa"/>
            <w:vAlign w:val="top"/>
          </w:tcPr>
          <w:p>
            <w:pPr>
              <w:ind w:left="137"/>
              <w:spacing w:before="215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国家赔偿费用支出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0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262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39908</w:t>
            </w:r>
          </w:p>
        </w:tc>
        <w:tc>
          <w:tcPr>
            <w:tcW w:w="1813" w:type="dxa"/>
            <w:vAlign w:val="top"/>
          </w:tcPr>
          <w:p>
            <w:pPr>
              <w:ind w:left="119" w:right="260"/>
              <w:spacing w:before="61" w:line="297" w:lineRule="auto"/>
              <w:jc w:val="both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对民间非营利组织</w:t>
            </w:r>
            <w:r>
              <w:rPr>
                <w:rFonts w:ascii="FangSong" w:hAnsi="FangSong" w:eastAsia="FangSong" w:cs="FangSong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和群众性自治组织</w:t>
            </w:r>
            <w:r>
              <w:rPr>
                <w:rFonts w:ascii="FangSong" w:hAnsi="FangSong" w:eastAsia="FangSong" w:cs="FangSong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补贴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39909</w:t>
            </w:r>
          </w:p>
        </w:tc>
        <w:tc>
          <w:tcPr>
            <w:tcW w:w="1813" w:type="dxa"/>
            <w:vAlign w:val="top"/>
          </w:tcPr>
          <w:p>
            <w:pPr>
              <w:ind w:left="121"/>
              <w:spacing w:before="158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经常性赠与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39910</w:t>
            </w:r>
          </w:p>
        </w:tc>
        <w:tc>
          <w:tcPr>
            <w:tcW w:w="1813" w:type="dxa"/>
            <w:vAlign w:val="top"/>
          </w:tcPr>
          <w:p>
            <w:pPr>
              <w:ind w:left="125"/>
              <w:spacing w:before="15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资本性赠与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9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4" w:type="dxa"/>
            <w:vAlign w:val="top"/>
          </w:tcPr>
          <w:p>
            <w:pPr>
              <w:ind w:left="2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39999</w:t>
            </w:r>
          </w:p>
        </w:tc>
        <w:tc>
          <w:tcPr>
            <w:tcW w:w="1813" w:type="dxa"/>
            <w:vAlign w:val="top"/>
          </w:tcPr>
          <w:p>
            <w:pPr>
              <w:ind w:left="119"/>
              <w:spacing w:before="160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其他支出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2781" w:type="dxa"/>
            <w:vAlign w:val="top"/>
            <w:gridSpan w:val="2"/>
          </w:tcPr>
          <w:p>
            <w:pPr>
              <w:ind w:left="860"/>
              <w:spacing w:before="1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人员经费合计</w:t>
            </w:r>
          </w:p>
        </w:tc>
        <w:tc>
          <w:tcPr>
            <w:tcW w:w="1019" w:type="dxa"/>
            <w:vAlign w:val="top"/>
          </w:tcPr>
          <w:p>
            <w:pPr>
              <w:ind w:left="29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1,614.95</w:t>
            </w:r>
          </w:p>
        </w:tc>
        <w:tc>
          <w:tcPr>
            <w:tcW w:w="6518" w:type="dxa"/>
            <w:vAlign w:val="top"/>
            <w:gridSpan w:val="5"/>
          </w:tcPr>
          <w:p>
            <w:pPr>
              <w:ind w:left="2727"/>
              <w:spacing w:before="1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公用经费合计</w:t>
            </w:r>
          </w:p>
        </w:tc>
        <w:tc>
          <w:tcPr>
            <w:tcW w:w="10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4"/>
        <w:spacing w:before="155" w:line="238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注：本表反映部门本年度一般公共预算财政拨款基本支出明细情况。</w:t>
      </w:r>
    </w:p>
    <w:p>
      <w:pPr>
        <w:spacing w:line="238" w:lineRule="auto"/>
        <w:sectPr>
          <w:pgSz w:w="11906" w:h="16839"/>
          <w:pgMar w:top="400" w:right="190" w:bottom="0" w:left="368" w:header="0" w:footer="0" w:gutter="0"/>
        </w:sectPr>
        <w:rPr>
          <w:rFonts w:ascii="FangSong" w:hAnsi="FangSong" w:eastAsia="FangSong" w:cs="FangSong"/>
          <w:sz w:val="18"/>
          <w:szCs w:val="18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2382"/>
        <w:spacing w:before="100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"/>
        </w:rPr>
        <w:t>政府性基金预算财政拨款收入支出决算表</w:t>
      </w:r>
    </w:p>
    <w:p>
      <w:pPr>
        <w:ind w:left="9488"/>
        <w:spacing w:before="125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公开</w:t>
      </w:r>
      <w:r>
        <w:rPr>
          <w:rFonts w:ascii="FangSong" w:hAnsi="FangSong" w:eastAsia="FangSong" w:cs="FangSong"/>
          <w:sz w:val="19"/>
          <w:szCs w:val="19"/>
          <w:spacing w:val="-3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07</w:t>
      </w:r>
      <w:r>
        <w:rPr>
          <w:rFonts w:ascii="Times New Roman" w:hAnsi="Times New Roman" w:eastAsia="Times New Roman" w:cs="Times New Roman"/>
          <w:sz w:val="19"/>
          <w:szCs w:val="19"/>
          <w:spacing w:val="12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"/>
          <w:position w:val="1"/>
        </w:rPr>
        <w:t>表</w:t>
      </w:r>
    </w:p>
    <w:p>
      <w:pPr>
        <w:ind w:left="122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部门（单位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）</w:t>
      </w:r>
      <w:r>
        <w:rPr>
          <w:rFonts w:ascii="FangSong" w:hAnsi="FangSong" w:eastAsia="FangSong" w:cs="FangSong"/>
          <w:sz w:val="19"/>
          <w:szCs w:val="19"/>
          <w:spacing w:val="-46"/>
          <w:position w:val="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-4"/>
          <w:position w:val="1"/>
        </w:rPr>
        <w:t>：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>河北省交通职业技术学校</w:t>
      </w:r>
      <w:r>
        <w:rPr>
          <w:rFonts w:ascii="FangSong" w:hAnsi="FangSong" w:eastAsia="FangSong" w:cs="FangSong"/>
          <w:sz w:val="19"/>
          <w:szCs w:val="19"/>
          <w:spacing w:val="7"/>
          <w:position w:val="1"/>
        </w:rPr>
        <w:t xml:space="preserve">   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 xml:space="preserve">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2024</w:t>
      </w:r>
      <w:r>
        <w:rPr>
          <w:rFonts w:ascii="Times New Roman" w:hAnsi="Times New Roman" w:eastAsia="Times New Roman" w:cs="Times New Roman"/>
          <w:sz w:val="19"/>
          <w:szCs w:val="19"/>
          <w:spacing w:val="15"/>
          <w:w w:val="101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 xml:space="preserve">                                </w:t>
      </w:r>
      <w:r>
        <w:rPr>
          <w:rFonts w:ascii="FangSong" w:hAnsi="FangSong" w:eastAsia="FangSong" w:cs="FangSong"/>
          <w:sz w:val="19"/>
          <w:szCs w:val="19"/>
          <w:spacing w:val="6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104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4"/>
        <w:gridCol w:w="1473"/>
        <w:gridCol w:w="1305"/>
        <w:gridCol w:w="1027"/>
        <w:gridCol w:w="1107"/>
        <w:gridCol w:w="1119"/>
        <w:gridCol w:w="1145"/>
        <w:gridCol w:w="2044"/>
      </w:tblGrid>
      <w:tr>
        <w:trPr>
          <w:trHeight w:val="321" w:hRule="atLeast"/>
        </w:trPr>
        <w:tc>
          <w:tcPr>
            <w:tcW w:w="2737" w:type="dxa"/>
            <w:vAlign w:val="top"/>
            <w:gridSpan w:val="2"/>
          </w:tcPr>
          <w:p>
            <w:pPr>
              <w:ind w:left="1178"/>
              <w:spacing w:before="50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13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160"/>
              <w:spacing w:before="62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年初结转和</w:t>
            </w:r>
          </w:p>
          <w:p>
            <w:pPr>
              <w:ind w:left="464"/>
              <w:spacing w:before="59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1"/>
                <w:position w:val="1"/>
              </w:rPr>
              <w:t>结余</w:t>
            </w:r>
          </w:p>
        </w:tc>
        <w:tc>
          <w:tcPr>
            <w:tcW w:w="10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7" w:lineRule="auto"/>
              <w:rPr/>
            </w:pPr>
            <w:r/>
          </w:p>
          <w:p>
            <w:pPr>
              <w:ind w:left="12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本年收入</w:t>
            </w:r>
          </w:p>
        </w:tc>
        <w:tc>
          <w:tcPr>
            <w:tcW w:w="3371" w:type="dxa"/>
            <w:vAlign w:val="top"/>
            <w:gridSpan w:val="3"/>
          </w:tcPr>
          <w:p>
            <w:pPr>
              <w:ind w:left="1294"/>
              <w:spacing w:before="50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本年支出</w:t>
            </w:r>
          </w:p>
        </w:tc>
        <w:tc>
          <w:tcPr>
            <w:tcW w:w="20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7" w:lineRule="auto"/>
              <w:rPr/>
            </w:pPr>
            <w:r/>
          </w:p>
          <w:p>
            <w:pPr>
              <w:ind w:left="330"/>
              <w:spacing w:before="62" w:line="252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8"/>
                <w:position w:val="1"/>
              </w:rPr>
              <w:t>年末结转和结余</w:t>
            </w:r>
          </w:p>
        </w:tc>
      </w:tr>
      <w:tr>
        <w:trPr>
          <w:trHeight w:val="959" w:hRule="atLeast"/>
        </w:trPr>
        <w:tc>
          <w:tcPr>
            <w:tcW w:w="1264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42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46"/>
              <w:spacing w:before="62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3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66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position w:val="1"/>
              </w:rPr>
              <w:t>小计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69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83"/>
              <w:spacing w:before="62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  <w:tc>
          <w:tcPr>
            <w:tcW w:w="20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2737" w:type="dxa"/>
            <w:vAlign w:val="top"/>
            <w:gridSpan w:val="2"/>
          </w:tcPr>
          <w:p>
            <w:pPr>
              <w:ind w:left="1177"/>
              <w:spacing w:before="48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305" w:type="dxa"/>
            <w:vAlign w:val="top"/>
          </w:tcPr>
          <w:p>
            <w:pPr>
              <w:ind w:left="624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27" w:type="dxa"/>
            <w:vAlign w:val="top"/>
          </w:tcPr>
          <w:p>
            <w:pPr>
              <w:ind w:left="463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107" w:type="dxa"/>
            <w:vAlign w:val="top"/>
          </w:tcPr>
          <w:p>
            <w:pPr>
              <w:ind w:left="508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1119" w:type="dxa"/>
            <w:vAlign w:val="top"/>
          </w:tcPr>
          <w:p>
            <w:pPr>
              <w:ind w:left="510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145" w:type="dxa"/>
            <w:vAlign w:val="top"/>
          </w:tcPr>
          <w:p>
            <w:pPr>
              <w:ind w:left="530"/>
              <w:spacing w:before="98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2044" w:type="dxa"/>
            <w:vAlign w:val="top"/>
          </w:tcPr>
          <w:p>
            <w:pPr>
              <w:ind w:left="978"/>
              <w:spacing w:before="9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</w:tr>
      <w:tr>
        <w:trPr>
          <w:trHeight w:val="877" w:hRule="atLeast"/>
        </w:trPr>
        <w:tc>
          <w:tcPr>
            <w:tcW w:w="2737" w:type="dxa"/>
            <w:vAlign w:val="top"/>
            <w:gridSpan w:val="2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177"/>
              <w:spacing w:before="62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3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35" w:right="115" w:hanging="9"/>
        <w:spacing w:before="46" w:line="303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0"/>
        </w:rPr>
        <w:t>注</w:t>
      </w:r>
      <w:r>
        <w:rPr>
          <w:rFonts w:ascii="FangSong" w:hAnsi="FangSong" w:eastAsia="FangSong" w:cs="FangSong"/>
          <w:sz w:val="19"/>
          <w:szCs w:val="19"/>
          <w:spacing w:val="-49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10"/>
        </w:rPr>
        <w:t>：本表反映部门本年度政府性基金预算财政拨款收入、支出及结转和结余情况。（如无相关数据，则需注明空表列</w:t>
      </w:r>
      <w:r>
        <w:rPr>
          <w:rFonts w:ascii="FangSong" w:hAnsi="FangSong" w:eastAsia="FangSong" w:cs="FangSong"/>
          <w:sz w:val="19"/>
          <w:szCs w:val="19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6"/>
        </w:rPr>
        <w:t>示）</w:t>
      </w:r>
    </w:p>
    <w:p>
      <w:pPr>
        <w:spacing w:line="303" w:lineRule="auto"/>
        <w:sectPr>
          <w:pgSz w:w="11906" w:h="16839"/>
          <w:pgMar w:top="400" w:right="835" w:bottom="0" w:left="581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2051"/>
        <w:spacing w:before="100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国有资本经营预算财政拨款支出决算表</w:t>
      </w:r>
    </w:p>
    <w:p>
      <w:pPr>
        <w:ind w:left="8436"/>
        <w:spacing w:before="123" w:line="256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3"/>
          <w:position w:val="1"/>
        </w:rPr>
        <w:t>公开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>08 </w:t>
      </w:r>
      <w:r>
        <w:rPr>
          <w:rFonts w:ascii="FangSong" w:hAnsi="FangSong" w:eastAsia="FangSong" w:cs="FangSong"/>
          <w:sz w:val="19"/>
          <w:szCs w:val="19"/>
          <w:spacing w:val="13"/>
          <w:position w:val="1"/>
        </w:rPr>
        <w:t>表</w:t>
      </w:r>
    </w:p>
    <w:p>
      <w:pPr>
        <w:ind w:left="121"/>
        <w:spacing w:before="56" w:line="254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部门（单位</w:t>
      </w:r>
      <w:r>
        <w:rPr>
          <w:rFonts w:ascii="FangSong" w:hAnsi="FangSong" w:eastAsia="FangSong" w:cs="FangSong"/>
          <w:sz w:val="19"/>
          <w:szCs w:val="19"/>
          <w:spacing w:val="-9"/>
          <w:position w:val="1"/>
        </w:rPr>
        <w:t>）：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河北省交通职业技术学校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</w:t>
      </w:r>
      <w:r>
        <w:rPr>
          <w:rFonts w:ascii="Times New Roman" w:hAnsi="Times New Roman" w:eastAsia="Times New Roman" w:cs="Times New Roman"/>
          <w:sz w:val="19"/>
          <w:szCs w:val="19"/>
          <w:spacing w:val="5"/>
        </w:rPr>
        <w:t>2024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年度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 xml:space="preserve">                         </w:t>
      </w:r>
      <w:r>
        <w:rPr>
          <w:rFonts w:ascii="FangSong" w:hAnsi="FangSong" w:eastAsia="FangSong" w:cs="FangSong"/>
          <w:sz w:val="19"/>
          <w:szCs w:val="19"/>
          <w:spacing w:val="5"/>
          <w:position w:val="1"/>
        </w:rPr>
        <w:t>金额单位：万元</w:t>
      </w:r>
    </w:p>
    <w:p>
      <w:pPr>
        <w:spacing w:line="14" w:lineRule="exact"/>
        <w:rPr/>
      </w:pPr>
      <w:r/>
    </w:p>
    <w:tbl>
      <w:tblPr>
        <w:tblStyle w:val="TableNormal"/>
        <w:tblW w:w="943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99"/>
        <w:gridCol w:w="2027"/>
        <w:gridCol w:w="1332"/>
        <w:gridCol w:w="1330"/>
        <w:gridCol w:w="1744"/>
      </w:tblGrid>
      <w:tr>
        <w:trPr>
          <w:trHeight w:val="642" w:hRule="atLeast"/>
        </w:trPr>
        <w:tc>
          <w:tcPr>
            <w:tcW w:w="5026" w:type="dxa"/>
            <w:vAlign w:val="top"/>
            <w:gridSpan w:val="2"/>
          </w:tcPr>
          <w:p>
            <w:pPr>
              <w:ind w:left="2372"/>
              <w:spacing w:before="210" w:line="258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24"/>
                <w:position w:val="1"/>
              </w:rPr>
              <w:t>项目</w:t>
            </w:r>
          </w:p>
        </w:tc>
        <w:tc>
          <w:tcPr>
            <w:tcW w:w="4406" w:type="dxa"/>
            <w:vAlign w:val="top"/>
            <w:gridSpan w:val="3"/>
          </w:tcPr>
          <w:p>
            <w:pPr>
              <w:ind w:left="1809"/>
              <w:spacing w:before="210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7"/>
                <w:position w:val="1"/>
              </w:rPr>
              <w:t>本年支出</w:t>
            </w:r>
          </w:p>
        </w:tc>
      </w:tr>
      <w:tr>
        <w:trPr>
          <w:trHeight w:val="637" w:hRule="atLeast"/>
        </w:trPr>
        <w:tc>
          <w:tcPr>
            <w:tcW w:w="2999" w:type="dxa"/>
            <w:vAlign w:val="top"/>
          </w:tcPr>
          <w:p>
            <w:pPr>
              <w:ind w:left="1107"/>
              <w:spacing w:before="20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科目代码</w:t>
            </w:r>
          </w:p>
        </w:tc>
        <w:tc>
          <w:tcPr>
            <w:tcW w:w="2027" w:type="dxa"/>
            <w:vAlign w:val="top"/>
          </w:tcPr>
          <w:p>
            <w:pPr>
              <w:ind w:left="619"/>
              <w:spacing w:before="207" w:line="254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科目名称</w:t>
            </w:r>
          </w:p>
        </w:tc>
        <w:tc>
          <w:tcPr>
            <w:tcW w:w="1332" w:type="dxa"/>
            <w:vAlign w:val="top"/>
          </w:tcPr>
          <w:p>
            <w:pPr>
              <w:ind w:left="473"/>
              <w:spacing w:before="20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330" w:type="dxa"/>
            <w:vAlign w:val="top"/>
          </w:tcPr>
          <w:p>
            <w:pPr>
              <w:ind w:left="279"/>
              <w:spacing w:before="207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  <w:position w:val="1"/>
              </w:rPr>
              <w:t>基本支出</w:t>
            </w:r>
          </w:p>
        </w:tc>
        <w:tc>
          <w:tcPr>
            <w:tcW w:w="1744" w:type="dxa"/>
            <w:vAlign w:val="top"/>
          </w:tcPr>
          <w:p>
            <w:pPr>
              <w:ind w:left="485"/>
              <w:spacing w:before="207" w:line="257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项</w:t>
            </w:r>
            <w:r>
              <w:rPr>
                <w:rFonts w:ascii="FangSong" w:hAnsi="FangSong" w:eastAsia="FangSong" w:cs="FangSong"/>
                <w:sz w:val="19"/>
                <w:szCs w:val="19"/>
                <w:spacing w:val="-42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19"/>
                <w:szCs w:val="19"/>
                <w:spacing w:val="-7"/>
                <w:position w:val="1"/>
              </w:rPr>
              <w:t>目支出</w:t>
            </w:r>
          </w:p>
        </w:tc>
      </w:tr>
      <w:tr>
        <w:trPr>
          <w:trHeight w:val="316" w:hRule="atLeast"/>
        </w:trPr>
        <w:tc>
          <w:tcPr>
            <w:tcW w:w="5026" w:type="dxa"/>
            <w:vAlign w:val="top"/>
            <w:gridSpan w:val="2"/>
          </w:tcPr>
          <w:p>
            <w:pPr>
              <w:ind w:left="2321"/>
              <w:spacing w:before="49" w:line="256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栏次</w:t>
            </w:r>
          </w:p>
        </w:tc>
        <w:tc>
          <w:tcPr>
            <w:tcW w:w="1332" w:type="dxa"/>
            <w:vAlign w:val="top"/>
          </w:tcPr>
          <w:p>
            <w:pPr>
              <w:ind w:left="633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330" w:type="dxa"/>
            <w:vAlign w:val="top"/>
          </w:tcPr>
          <w:p>
            <w:pPr>
              <w:ind w:left="614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744" w:type="dxa"/>
            <w:vAlign w:val="top"/>
          </w:tcPr>
          <w:p>
            <w:pPr>
              <w:ind w:left="826"/>
              <w:spacing w:before="9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5026" w:type="dxa"/>
            <w:vAlign w:val="top"/>
            <w:gridSpan w:val="2"/>
          </w:tcPr>
          <w:p>
            <w:pPr>
              <w:ind w:left="2321"/>
              <w:spacing w:before="48" w:line="255" w:lineRule="exact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3"/>
                <w:position w:val="1"/>
              </w:rPr>
              <w:t>合计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5"/>
        <w:spacing w:before="45" w:line="255" w:lineRule="exact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10"/>
          <w:position w:val="1"/>
        </w:rPr>
        <w:t>注：本表反映部门本年度国有资本经营预算财政拨款支出情况。（如无相关</w:t>
      </w:r>
      <w:r>
        <w:rPr>
          <w:rFonts w:ascii="FangSong" w:hAnsi="FangSong" w:eastAsia="FangSong" w:cs="FangSong"/>
          <w:sz w:val="19"/>
          <w:szCs w:val="19"/>
          <w:spacing w:val="9"/>
          <w:position w:val="1"/>
        </w:rPr>
        <w:t>数据，则需注明空表列示）</w:t>
      </w:r>
    </w:p>
    <w:p>
      <w:pPr>
        <w:spacing w:line="255" w:lineRule="exact"/>
        <w:sectPr>
          <w:pgSz w:w="11906" w:h="16839"/>
          <w:pgMar w:top="400" w:right="1459" w:bottom="0" w:left="1009" w:header="0" w:footer="0" w:gutter="0"/>
        </w:sectPr>
        <w:rPr>
          <w:rFonts w:ascii="FangSong" w:hAnsi="FangSong" w:eastAsia="FangSong" w:cs="FangSong"/>
          <w:sz w:val="19"/>
          <w:szCs w:val="19"/>
        </w:rPr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3424"/>
        <w:spacing w:before="101" w:line="4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财政拨款“</w:t>
      </w:r>
      <w:r>
        <w:rPr>
          <w:rFonts w:ascii="FangSong" w:hAnsi="FangSong" w:eastAsia="FangSong" w:cs="FangSong"/>
          <w:sz w:val="31"/>
          <w:szCs w:val="31"/>
          <w:spacing w:val="-11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三公”经费支出决算表</w:t>
      </w:r>
    </w:p>
    <w:p>
      <w:pPr>
        <w:ind w:left="10692"/>
        <w:spacing w:before="132" w:line="23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7"/>
        </w:rPr>
        <w:t>公开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>09 </w:t>
      </w:r>
      <w:r>
        <w:rPr>
          <w:rFonts w:ascii="FangSong" w:hAnsi="FangSong" w:eastAsia="FangSong" w:cs="FangSong"/>
          <w:sz w:val="18"/>
          <w:szCs w:val="18"/>
          <w:spacing w:val="7"/>
        </w:rPr>
        <w:t>表</w:t>
      </w:r>
    </w:p>
    <w:p>
      <w:pPr>
        <w:ind w:left="121"/>
        <w:spacing w:before="79" w:line="237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部门（单位</w:t>
      </w:r>
      <w:r>
        <w:rPr>
          <w:rFonts w:ascii="FangSong" w:hAnsi="FangSong" w:eastAsia="FangSong" w:cs="FangSong"/>
          <w:sz w:val="18"/>
          <w:szCs w:val="18"/>
          <w:spacing w:val="9"/>
        </w:rPr>
        <w:t>）：</w:t>
      </w:r>
      <w:r>
        <w:rPr>
          <w:rFonts w:ascii="FangSong" w:hAnsi="FangSong" w:eastAsia="FangSong" w:cs="FangSong"/>
          <w:sz w:val="18"/>
          <w:szCs w:val="18"/>
          <w:spacing w:val="-1"/>
        </w:rPr>
        <w:t>河北省交通职业技术学校</w:t>
      </w:r>
      <w:r>
        <w:rPr>
          <w:rFonts w:ascii="FangSong" w:hAnsi="FangSong" w:eastAsia="FangSong" w:cs="FangSong"/>
          <w:sz w:val="18"/>
          <w:szCs w:val="18"/>
          <w:spacing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-1"/>
        </w:rPr>
        <w:t>2024 </w:t>
      </w:r>
      <w:r>
        <w:rPr>
          <w:rFonts w:ascii="FangSong" w:hAnsi="FangSong" w:eastAsia="FangSong" w:cs="FangSong"/>
          <w:sz w:val="18"/>
          <w:szCs w:val="18"/>
          <w:spacing w:val="-1"/>
        </w:rPr>
        <w:t>年度</w:t>
      </w:r>
      <w:r>
        <w:rPr>
          <w:rFonts w:ascii="FangSong" w:hAnsi="FangSong" w:eastAsia="FangSong" w:cs="FangSong"/>
          <w:sz w:val="18"/>
          <w:szCs w:val="18"/>
          <w:spacing w:val="-1"/>
        </w:rPr>
        <w:t xml:space="preserve">                                                </w:t>
      </w:r>
      <w:r>
        <w:rPr>
          <w:rFonts w:ascii="FangSong" w:hAnsi="FangSong" w:eastAsia="FangSong" w:cs="FangSong"/>
          <w:sz w:val="18"/>
          <w:szCs w:val="18"/>
          <w:spacing w:val="-1"/>
        </w:rPr>
        <w:t>金额单位：</w:t>
      </w:r>
      <w:r>
        <w:rPr>
          <w:rFonts w:ascii="FangSong" w:hAnsi="FangSong" w:eastAsia="FangSong" w:cs="FangSong"/>
          <w:sz w:val="18"/>
          <w:szCs w:val="18"/>
          <w:spacing w:val="-2"/>
        </w:rPr>
        <w:t>万元</w:t>
      </w:r>
    </w:p>
    <w:p>
      <w:pPr>
        <w:spacing w:line="26" w:lineRule="exact"/>
        <w:rPr/>
      </w:pPr>
      <w:r/>
    </w:p>
    <w:tbl>
      <w:tblPr>
        <w:tblStyle w:val="TableNormal"/>
        <w:tblW w:w="116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1"/>
        <w:gridCol w:w="1225"/>
        <w:gridCol w:w="814"/>
        <w:gridCol w:w="946"/>
        <w:gridCol w:w="1062"/>
        <w:gridCol w:w="777"/>
        <w:gridCol w:w="850"/>
        <w:gridCol w:w="1132"/>
        <w:gridCol w:w="640"/>
        <w:gridCol w:w="1026"/>
        <w:gridCol w:w="946"/>
        <w:gridCol w:w="1191"/>
      </w:tblGrid>
      <w:tr>
        <w:trPr>
          <w:trHeight w:val="440" w:hRule="atLeast"/>
        </w:trPr>
        <w:tc>
          <w:tcPr>
            <w:tcW w:w="5815" w:type="dxa"/>
            <w:vAlign w:val="top"/>
            <w:gridSpan w:val="6"/>
          </w:tcPr>
          <w:p>
            <w:pPr>
              <w:ind w:left="2645"/>
              <w:spacing w:before="11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预算数</w:t>
            </w:r>
          </w:p>
        </w:tc>
        <w:tc>
          <w:tcPr>
            <w:tcW w:w="5785" w:type="dxa"/>
            <w:vAlign w:val="top"/>
            <w:gridSpan w:val="6"/>
          </w:tcPr>
          <w:p>
            <w:pPr>
              <w:ind w:left="2630"/>
              <w:spacing w:before="118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决算数</w:t>
            </w:r>
          </w:p>
        </w:tc>
      </w:tr>
      <w:tr>
        <w:trPr>
          <w:trHeight w:val="435" w:hRule="atLeast"/>
        </w:trPr>
        <w:tc>
          <w:tcPr>
            <w:tcW w:w="9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22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合计</w:t>
            </w:r>
          </w:p>
        </w:tc>
        <w:tc>
          <w:tcPr>
            <w:tcW w:w="12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82"/>
              <w:spacing w:before="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因公出国</w:t>
            </w:r>
          </w:p>
          <w:p>
            <w:pPr>
              <w:ind w:left="246"/>
              <w:spacing w:before="7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（境）费</w:t>
            </w:r>
          </w:p>
        </w:tc>
        <w:tc>
          <w:tcPr>
            <w:tcW w:w="2822" w:type="dxa"/>
            <w:vAlign w:val="top"/>
            <w:gridSpan w:val="3"/>
          </w:tcPr>
          <w:p>
            <w:pPr>
              <w:ind w:left="338"/>
              <w:spacing w:before="115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公务用车购置及运行维护费</w:t>
            </w:r>
          </w:p>
        </w:tc>
        <w:tc>
          <w:tcPr>
            <w:tcW w:w="77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14" w:right="115" w:hanging="87"/>
              <w:spacing w:before="59" w:line="3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公务接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待费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52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合计</w:t>
            </w:r>
          </w:p>
        </w:tc>
        <w:tc>
          <w:tcPr>
            <w:tcW w:w="11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236"/>
              <w:spacing w:before="59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因公出国</w:t>
            </w:r>
          </w:p>
          <w:p>
            <w:pPr>
              <w:ind w:left="200"/>
              <w:spacing w:before="77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5"/>
              </w:rPr>
              <w:t>（境）费</w:t>
            </w:r>
          </w:p>
        </w:tc>
        <w:tc>
          <w:tcPr>
            <w:tcW w:w="2612" w:type="dxa"/>
            <w:vAlign w:val="top"/>
            <w:gridSpan w:val="3"/>
          </w:tcPr>
          <w:p>
            <w:pPr>
              <w:ind w:left="236"/>
              <w:spacing w:before="115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公务用车购置及运行维护费</w:t>
            </w:r>
          </w:p>
        </w:tc>
        <w:tc>
          <w:tcPr>
            <w:tcW w:w="11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54"/>
              <w:spacing w:before="59" w:line="23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公务接待费</w:t>
            </w:r>
          </w:p>
        </w:tc>
      </w:tr>
      <w:tr>
        <w:trPr>
          <w:trHeight w:val="939" w:hRule="atLeast"/>
        </w:trPr>
        <w:tc>
          <w:tcPr>
            <w:tcW w:w="9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4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39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小计</w:t>
            </w:r>
          </w:p>
        </w:tc>
        <w:tc>
          <w:tcPr>
            <w:tcW w:w="946" w:type="dxa"/>
            <w:vAlign w:val="top"/>
          </w:tcPr>
          <w:p>
            <w:pPr>
              <w:ind w:left="119"/>
              <w:spacing w:before="212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212"/>
              <w:spacing w:before="8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购置费</w:t>
            </w:r>
          </w:p>
        </w:tc>
        <w:tc>
          <w:tcPr>
            <w:tcW w:w="1062" w:type="dxa"/>
            <w:vAlign w:val="top"/>
          </w:tcPr>
          <w:p>
            <w:pPr>
              <w:ind w:left="179"/>
              <w:spacing w:before="56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177"/>
              <w:spacing w:before="82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运行维护</w:t>
            </w:r>
          </w:p>
          <w:p>
            <w:pPr>
              <w:ind w:left="455"/>
              <w:spacing w:before="8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7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0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54"/>
              <w:spacing w:before="58" w:line="23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小计</w:t>
            </w:r>
          </w:p>
        </w:tc>
        <w:tc>
          <w:tcPr>
            <w:tcW w:w="1026" w:type="dxa"/>
            <w:vAlign w:val="top"/>
          </w:tcPr>
          <w:p>
            <w:pPr>
              <w:ind w:left="162"/>
              <w:spacing w:before="212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253"/>
              <w:spacing w:before="82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购置费</w:t>
            </w:r>
          </w:p>
        </w:tc>
        <w:tc>
          <w:tcPr>
            <w:tcW w:w="946" w:type="dxa"/>
            <w:vAlign w:val="top"/>
          </w:tcPr>
          <w:p>
            <w:pPr>
              <w:ind w:left="123"/>
              <w:spacing w:before="56" w:line="23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公务用车</w:t>
            </w:r>
          </w:p>
          <w:p>
            <w:pPr>
              <w:ind w:left="121"/>
              <w:spacing w:before="82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运行维护</w:t>
            </w:r>
          </w:p>
          <w:p>
            <w:pPr>
              <w:ind w:left="402"/>
              <w:spacing w:before="80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</w:rPr>
              <w:t>费</w:t>
            </w:r>
          </w:p>
        </w:tc>
        <w:tc>
          <w:tcPr>
            <w:tcW w:w="119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5" w:hRule="atLeast"/>
        </w:trPr>
        <w:tc>
          <w:tcPr>
            <w:tcW w:w="991" w:type="dxa"/>
            <w:vAlign w:val="top"/>
          </w:tcPr>
          <w:p>
            <w:pPr>
              <w:ind w:left="46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ind w:left="56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top"/>
          </w:tcPr>
          <w:p>
            <w:pPr>
              <w:ind w:left="366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46" w:type="dxa"/>
            <w:vAlign w:val="top"/>
          </w:tcPr>
          <w:p>
            <w:pPr>
              <w:ind w:left="42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62" w:type="dxa"/>
            <w:vAlign w:val="top"/>
          </w:tcPr>
          <w:p>
            <w:pPr>
              <w:ind w:left="491"/>
              <w:spacing w:before="16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vAlign w:val="top"/>
          </w:tcPr>
          <w:p>
            <w:pPr>
              <w:ind w:left="34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top"/>
          </w:tcPr>
          <w:p>
            <w:pPr>
              <w:ind w:left="383"/>
              <w:spacing w:before="16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2" w:type="dxa"/>
            <w:vAlign w:val="top"/>
          </w:tcPr>
          <w:p>
            <w:pPr>
              <w:ind w:left="52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40" w:type="dxa"/>
            <w:vAlign w:val="top"/>
          </w:tcPr>
          <w:p>
            <w:pPr>
              <w:ind w:left="28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vAlign w:val="top"/>
          </w:tcPr>
          <w:p>
            <w:pPr>
              <w:ind w:left="442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946" w:type="dxa"/>
            <w:vAlign w:val="top"/>
          </w:tcPr>
          <w:p>
            <w:pPr>
              <w:ind w:left="40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tcW w:w="1191" w:type="dxa"/>
            <w:vAlign w:val="top"/>
          </w:tcPr>
          <w:p>
            <w:pPr>
              <w:ind w:left="52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</w:tr>
      <w:tr>
        <w:trPr>
          <w:trHeight w:val="440" w:hRule="atLeast"/>
        </w:trPr>
        <w:tc>
          <w:tcPr>
            <w:tcW w:w="991" w:type="dxa"/>
            <w:vAlign w:val="top"/>
          </w:tcPr>
          <w:p>
            <w:pPr>
              <w:ind w:left="567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2.23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14" w:type="dxa"/>
            <w:vAlign w:val="top"/>
          </w:tcPr>
          <w:p>
            <w:pPr>
              <w:ind w:left="391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2.23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2" w:type="dxa"/>
            <w:vAlign w:val="top"/>
          </w:tcPr>
          <w:p>
            <w:pPr>
              <w:ind w:left="640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2.23</w:t>
            </w:r>
          </w:p>
        </w:tc>
        <w:tc>
          <w:tcPr>
            <w:tcW w:w="7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ind w:left="428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2.23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40" w:type="dxa"/>
            <w:vAlign w:val="top"/>
          </w:tcPr>
          <w:p>
            <w:pPr>
              <w:ind w:left="219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2.23</w:t>
            </w:r>
          </w:p>
        </w:tc>
        <w:tc>
          <w:tcPr>
            <w:tcW w:w="10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</w:tcPr>
          <w:p>
            <w:pPr>
              <w:ind w:left="526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2.23</w:t>
            </w:r>
          </w:p>
        </w:tc>
        <w:tc>
          <w:tcPr>
            <w:tcW w:w="119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5" w:right="187"/>
        <w:spacing w:before="55" w:line="318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-1"/>
        </w:rPr>
        <w:t>注：本表反映部门本年度财政拨款“</w:t>
      </w:r>
      <w:r>
        <w:rPr>
          <w:rFonts w:ascii="FangSong" w:hAnsi="FangSong" w:eastAsia="FangSong" w:cs="FangSong"/>
          <w:sz w:val="18"/>
          <w:szCs w:val="18"/>
          <w:spacing w:val="-70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三公”经费支出预决算情况。其中：预算数为“</w:t>
      </w:r>
      <w:r>
        <w:rPr>
          <w:rFonts w:ascii="FangSong" w:hAnsi="FangSong" w:eastAsia="FangSong" w:cs="FangSong"/>
          <w:sz w:val="18"/>
          <w:szCs w:val="18"/>
          <w:spacing w:val="-70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2"/>
        </w:rPr>
        <w:t>三公”经费全年预算数，反映按规定程序调整后的预算数；</w:t>
      </w:r>
      <w:r>
        <w:rPr>
          <w:rFonts w:ascii="FangSong" w:hAnsi="FangSong" w:eastAsia="FangSong" w:cs="FangSong"/>
          <w:sz w:val="18"/>
          <w:szCs w:val="18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-1"/>
        </w:rPr>
        <w:t>决算数是包括当年财政拨款和以前年度结转资金安排的实际支出。</w:t>
      </w:r>
    </w:p>
    <w:p>
      <w:pPr>
        <w:spacing w:line="318" w:lineRule="auto"/>
        <w:sectPr>
          <w:pgSz w:w="11906" w:h="16839"/>
          <w:pgMar w:top="400" w:right="132" w:bottom="0" w:left="168" w:header="0" w:footer="0" w:gutter="0"/>
        </w:sectPr>
        <w:rPr>
          <w:rFonts w:ascii="FangSong" w:hAnsi="FangSong" w:eastAsia="FangSong" w:cs="FangSong"/>
          <w:sz w:val="18"/>
          <w:szCs w:val="18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909"/>
        <w:spacing w:before="139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第三部分</w:t>
      </w:r>
      <w:r>
        <w:rPr>
          <w:rFonts w:ascii="SimHei" w:hAnsi="SimHei" w:eastAsia="SimHei" w:cs="SimHei"/>
          <w:sz w:val="43"/>
          <w:szCs w:val="43"/>
          <w:spacing w:val="-94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2024 </w:t>
      </w:r>
      <w:r>
        <w:rPr>
          <w:rFonts w:ascii="SimHei" w:hAnsi="SimHei" w:eastAsia="SimHei" w:cs="SimHei"/>
          <w:sz w:val="43"/>
          <w:szCs w:val="43"/>
          <w:spacing w:val="7"/>
        </w:rPr>
        <w:t>年度部门决算情况说明</w:t>
      </w:r>
    </w:p>
    <w:p>
      <w:pPr>
        <w:ind w:left="2"/>
        <w:spacing w:before="194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一、收入支出决算总体情况说明</w:t>
      </w:r>
    </w:p>
    <w:p>
      <w:pPr>
        <w:ind w:left="1" w:firstLine="636"/>
        <w:spacing w:before="282" w:line="37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年度收、支总计（含结转和结余）均为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2,69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6.24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万元。与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 </w:t>
      </w:r>
      <w:r>
        <w:rPr>
          <w:rFonts w:ascii="FangSong" w:hAnsi="FangSong" w:eastAsia="FangSong" w:cs="FangSong"/>
          <w:sz w:val="31"/>
          <w:szCs w:val="31"/>
          <w:spacing w:val="2"/>
        </w:rPr>
        <w:t>年度决算相比，收支各增加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9.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1%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主要原因是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</w:t>
      </w:r>
      <w:r>
        <w:rPr>
          <w:rFonts w:ascii="FangSong" w:hAnsi="FangSong" w:eastAsia="FangSong" w:cs="FangSong"/>
          <w:sz w:val="31"/>
          <w:szCs w:val="31"/>
          <w:spacing w:val="3"/>
        </w:rPr>
        <w:t>本年新增在职人员，经费增加；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2.</w:t>
      </w:r>
      <w:r>
        <w:rPr>
          <w:rFonts w:ascii="FangSong" w:hAnsi="FangSong" w:eastAsia="FangSong" w:cs="FangSong"/>
          <w:sz w:val="31"/>
          <w:szCs w:val="31"/>
          <w:spacing w:val="3"/>
        </w:rPr>
        <w:t>单位其他收入较上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年增加。</w:t>
      </w:r>
    </w:p>
    <w:p>
      <w:pPr>
        <w:ind w:firstLine="319"/>
        <w:spacing w:line="4780" w:lineRule="exact"/>
        <w:rPr/>
      </w:pPr>
      <w:r>
        <w:rPr>
          <w:position w:val="-95"/>
        </w:rPr>
        <w:drawing>
          <wp:inline distT="0" distB="0" distL="0" distR="0">
            <wp:extent cx="5304154" cy="303593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"/>
        <w:spacing w:before="277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二、收入决算情况说明</w:t>
      </w:r>
    </w:p>
    <w:p>
      <w:pPr>
        <w:ind w:right="76" w:firstLine="638"/>
        <w:spacing w:before="284" w:line="3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本单位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 </w:t>
      </w:r>
      <w:r>
        <w:rPr>
          <w:rFonts w:ascii="FangSong" w:hAnsi="FangSong" w:eastAsia="FangSong" w:cs="FangSong"/>
          <w:sz w:val="31"/>
          <w:szCs w:val="31"/>
          <w:spacing w:val="4"/>
        </w:rPr>
        <w:t>年度本年收入合计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2,696.24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万元，其中：财政拨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款收入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2,456.24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91.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1%</w:t>
      </w:r>
      <w:r>
        <w:rPr>
          <w:rFonts w:ascii="FangSong" w:hAnsi="FangSong" w:eastAsia="FangSong" w:cs="FangSong"/>
          <w:sz w:val="31"/>
          <w:szCs w:val="31"/>
          <w:spacing w:val="-2"/>
        </w:rPr>
        <w:t>；上级补助收入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事业收入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117.85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4.4%</w:t>
      </w:r>
      <w:r>
        <w:rPr>
          <w:rFonts w:ascii="FangSong" w:hAnsi="FangSong" w:eastAsia="FangSong" w:cs="FangSong"/>
          <w:sz w:val="31"/>
          <w:szCs w:val="31"/>
          <w:spacing w:val="-1"/>
        </w:rPr>
        <w:t>；经营收入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  <w:spacing w:val="-2"/>
        </w:rPr>
        <w:t>附属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单位上缴收入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；其他收入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122.1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4.5%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spacing w:line="390" w:lineRule="auto"/>
        <w:sectPr>
          <w:pgSz w:w="11906" w:h="16839"/>
          <w:pgMar w:top="400" w:right="1341" w:bottom="0" w:left="143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line="4781" w:lineRule="exact"/>
        <w:rPr/>
      </w:pPr>
      <w:r>
        <w:rPr>
          <w:position w:val="-95"/>
        </w:rPr>
        <w:drawing>
          <wp:inline distT="0" distB="0" distL="0" distR="0">
            <wp:extent cx="5304154" cy="303593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81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三、支出决算情况说明</w:t>
      </w:r>
    </w:p>
    <w:p>
      <w:pPr>
        <w:ind w:left="82" w:firstLine="633"/>
        <w:spacing w:before="275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本单位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 </w:t>
      </w:r>
      <w:r>
        <w:rPr>
          <w:rFonts w:ascii="FangSong" w:hAnsi="FangSong" w:eastAsia="FangSong" w:cs="FangSong"/>
          <w:sz w:val="31"/>
          <w:szCs w:val="31"/>
          <w:spacing w:val="4"/>
        </w:rPr>
        <w:t>年度本年支出合计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2,566.47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万元，其中：基本支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1,761.47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68.6%</w:t>
      </w:r>
      <w:r>
        <w:rPr>
          <w:rFonts w:ascii="FangSong" w:hAnsi="FangSong" w:eastAsia="FangSong" w:cs="FangSong"/>
          <w:sz w:val="31"/>
          <w:szCs w:val="31"/>
        </w:rPr>
        <w:t>；项目支出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805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31.4%</w:t>
      </w:r>
      <w:r>
        <w:rPr>
          <w:rFonts w:ascii="FangSong" w:hAnsi="FangSong" w:eastAsia="FangSong" w:cs="FangSong"/>
          <w:sz w:val="31"/>
          <w:szCs w:val="31"/>
        </w:rPr>
        <w:t>；上缴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上级支出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；经营支出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；对附属单位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补助支出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0%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spacing w:line="391" w:lineRule="auto"/>
        <w:sectPr>
          <w:pgSz w:w="11906" w:h="16839"/>
          <w:pgMar w:top="400" w:right="1418" w:bottom="0" w:left="1353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348"/>
        <w:spacing w:line="4781" w:lineRule="exact"/>
        <w:rPr/>
      </w:pPr>
      <w:r>
        <w:rPr>
          <w:position w:val="-95"/>
        </w:rPr>
        <w:drawing>
          <wp:inline distT="0" distB="0" distL="0" distR="0">
            <wp:extent cx="5304154" cy="303593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65"/>
        <w:spacing w:before="25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四、财政拨款收入支出决算总体情况说明</w:t>
      </w:r>
    </w:p>
    <w:p>
      <w:pPr>
        <w:ind w:left="638"/>
        <w:spacing w:before="28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</w:t>
      </w:r>
      <w:r>
        <w:rPr>
          <w:rFonts w:ascii="KaiTi" w:hAnsi="KaiTi" w:eastAsia="KaiTi" w:cs="KaiTi"/>
          <w:sz w:val="31"/>
          <w:szCs w:val="31"/>
          <w:spacing w:val="-78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7"/>
        </w:rPr>
        <w:t>一）财政拨款收支与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2023 </w:t>
      </w:r>
      <w:r>
        <w:rPr>
          <w:rFonts w:ascii="KaiTi" w:hAnsi="KaiTi" w:eastAsia="KaiTi" w:cs="KaiTi"/>
          <w:sz w:val="31"/>
          <w:szCs w:val="31"/>
          <w:b/>
          <w:bCs/>
          <w:spacing w:val="7"/>
        </w:rPr>
        <w:t>年度决算对比情况</w:t>
      </w:r>
    </w:p>
    <w:p>
      <w:pPr>
        <w:ind w:right="70" w:firstLine="646"/>
        <w:spacing w:before="283" w:line="39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年度财政拨款收、支总计</w:t>
      </w:r>
      <w:r>
        <w:rPr>
          <w:rFonts w:ascii="FangSong" w:hAnsi="FangSong" w:eastAsia="FangSong" w:cs="FangSong"/>
          <w:sz w:val="31"/>
          <w:szCs w:val="31"/>
          <w:spacing w:val="6"/>
        </w:rPr>
        <w:t>（含结转和结余）均为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2,456.24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万元。与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 </w:t>
      </w:r>
      <w:r>
        <w:rPr>
          <w:rFonts w:ascii="FangSong" w:hAnsi="FangSong" w:eastAsia="FangSong" w:cs="FangSong"/>
          <w:sz w:val="31"/>
          <w:szCs w:val="31"/>
          <w:spacing w:val="3"/>
        </w:rPr>
        <w:t>年度相比，财政拨款收支各增加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176.7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元，增长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7.8%</w:t>
      </w:r>
      <w:r>
        <w:rPr>
          <w:rFonts w:ascii="FangSong" w:hAnsi="FangSong" w:eastAsia="FangSong" w:cs="FangSong"/>
          <w:sz w:val="31"/>
          <w:szCs w:val="31"/>
          <w:spacing w:val="8"/>
        </w:rPr>
        <w:t>，主要原因是本年新增在职人员，经费增加。</w:t>
      </w:r>
    </w:p>
    <w:p>
      <w:pPr>
        <w:ind w:left="5" w:firstLine="640"/>
        <w:spacing w:before="14" w:line="39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年度财政拨款本年收入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2,456.24 </w:t>
      </w:r>
      <w:r>
        <w:rPr>
          <w:rFonts w:ascii="FangSong" w:hAnsi="FangSong" w:eastAsia="FangSong" w:cs="FangSong"/>
          <w:sz w:val="31"/>
          <w:szCs w:val="31"/>
          <w:spacing w:val="6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比上年增加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176.7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7.8%</w:t>
      </w:r>
      <w:r>
        <w:rPr>
          <w:rFonts w:ascii="FangSong" w:hAnsi="FangSong" w:eastAsia="FangSong" w:cs="FangSong"/>
          <w:sz w:val="31"/>
          <w:szCs w:val="31"/>
          <w:spacing w:val="-5"/>
        </w:rPr>
        <w:t>，主要原因是本年新增在职人员，经费增</w:t>
      </w:r>
      <w:r>
        <w:rPr>
          <w:rFonts w:ascii="FangSong" w:hAnsi="FangSong" w:eastAsia="FangSong" w:cs="FangSong"/>
          <w:sz w:val="31"/>
          <w:szCs w:val="31"/>
          <w:spacing w:val="-6"/>
        </w:rPr>
        <w:t>加；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本年支出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2,419.95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万元，比上年增加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140.41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6.2%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要原因是本年新增在职人员，经费增加。具体情况如下：</w:t>
      </w:r>
    </w:p>
    <w:p>
      <w:pPr>
        <w:ind w:left="671"/>
        <w:spacing w:before="9" w:line="217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一般公共预算财政拨款本年收入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2,45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6.24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比上年增加</w:t>
      </w:r>
    </w:p>
    <w:p>
      <w:pPr>
        <w:spacing w:before="293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176.7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7.8%</w:t>
      </w:r>
      <w:r>
        <w:rPr>
          <w:rFonts w:ascii="FangSong" w:hAnsi="FangSong" w:eastAsia="FangSong" w:cs="FangSong"/>
          <w:sz w:val="31"/>
          <w:szCs w:val="31"/>
          <w:spacing w:val="-6"/>
        </w:rPr>
        <w:t>，主要原因是本年新增在职人员，经费增加；</w:t>
      </w:r>
    </w:p>
    <w:p>
      <w:pPr>
        <w:spacing w:line="220" w:lineRule="auto"/>
        <w:sectPr>
          <w:pgSz w:w="11906" w:h="16839"/>
          <w:pgMar w:top="400" w:right="1347" w:bottom="0" w:left="1422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8" w:right="83" w:hanging="9"/>
        <w:spacing w:before="100" w:line="3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本年支出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2,419.95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万元，比上年增加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140.41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6.2%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要原因是本年新增在职人员，经费增加。</w:t>
      </w:r>
    </w:p>
    <w:p>
      <w:pPr>
        <w:ind w:left="17" w:firstLine="617"/>
        <w:spacing w:before="16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FangSong" w:hAnsi="FangSong" w:eastAsia="FangSong" w:cs="FangSong"/>
          <w:sz w:val="31"/>
          <w:szCs w:val="31"/>
          <w:spacing w:val="4"/>
        </w:rPr>
        <w:t>政府性基金预算财政拨款本年收入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比上年增加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0%</w:t>
      </w:r>
      <w:r>
        <w:rPr>
          <w:rFonts w:ascii="FangSong" w:hAnsi="FangSong" w:eastAsia="FangSong" w:cs="FangSong"/>
          <w:sz w:val="31"/>
          <w:szCs w:val="31"/>
          <w:spacing w:val="-4"/>
        </w:rPr>
        <w:t>，主要原因是我单位无此项收入；本年支出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比上年增加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0%</w:t>
      </w:r>
      <w:r>
        <w:rPr>
          <w:rFonts w:ascii="FangSong" w:hAnsi="FangSong" w:eastAsia="FangSong" w:cs="FangSong"/>
          <w:sz w:val="31"/>
          <w:szCs w:val="31"/>
          <w:spacing w:val="6"/>
        </w:rPr>
        <w:t>，主要原因是我单位无此项支出。</w:t>
      </w:r>
    </w:p>
    <w:p>
      <w:pPr>
        <w:ind w:left="17" w:firstLine="623"/>
        <w:spacing w:before="28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国有资本经营预算财政拨款本年收入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万元，比上年增加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0%</w:t>
      </w:r>
      <w:r>
        <w:rPr>
          <w:rFonts w:ascii="FangSong" w:hAnsi="FangSong" w:eastAsia="FangSong" w:cs="FangSong"/>
          <w:sz w:val="31"/>
          <w:szCs w:val="31"/>
          <w:spacing w:val="-4"/>
        </w:rPr>
        <w:t>，主要原因是我单位无此项收入；本年支出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比上年增加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0%</w:t>
      </w:r>
      <w:r>
        <w:rPr>
          <w:rFonts w:ascii="FangSong" w:hAnsi="FangSong" w:eastAsia="FangSong" w:cs="FangSong"/>
          <w:sz w:val="31"/>
          <w:szCs w:val="31"/>
          <w:spacing w:val="6"/>
        </w:rPr>
        <w:t>，主要原因是我单位无此项支出。</w:t>
      </w:r>
    </w:p>
    <w:p>
      <w:pPr>
        <w:ind w:firstLine="345"/>
        <w:spacing w:before="181" w:line="4781" w:lineRule="exact"/>
        <w:rPr/>
      </w:pPr>
      <w:r>
        <w:rPr>
          <w:position w:val="-95"/>
        </w:rPr>
        <w:drawing>
          <wp:inline distT="0" distB="0" distL="0" distR="0">
            <wp:extent cx="5304154" cy="303593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2"/>
        <w:spacing w:before="260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（</w:t>
      </w:r>
      <w:r>
        <w:rPr>
          <w:rFonts w:ascii="KaiTi" w:hAnsi="KaiTi" w:eastAsia="KaiTi" w:cs="KaiTi"/>
          <w:sz w:val="31"/>
          <w:szCs w:val="31"/>
          <w:spacing w:val="-88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二）财政拨款收支与年初预算数对比情况</w:t>
      </w:r>
    </w:p>
    <w:p>
      <w:pPr>
        <w:ind w:left="12" w:right="83" w:firstLine="628"/>
        <w:spacing w:before="285" w:line="39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本单位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 </w:t>
      </w:r>
      <w:r>
        <w:rPr>
          <w:rFonts w:ascii="FangSong" w:hAnsi="FangSong" w:eastAsia="FangSong" w:cs="FangSong"/>
          <w:sz w:val="31"/>
          <w:szCs w:val="31"/>
          <w:spacing w:val="4"/>
        </w:rPr>
        <w:t>年度财政拨款本年收入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2,456.24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万元，完成年初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101.7%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比年初预算增加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41.33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万元，决算数大于</w:t>
      </w:r>
      <w:r>
        <w:rPr>
          <w:rFonts w:ascii="FangSong" w:hAnsi="FangSong" w:eastAsia="FangSong" w:cs="FangSong"/>
          <w:sz w:val="31"/>
          <w:szCs w:val="31"/>
          <w:spacing w:val="2"/>
        </w:rPr>
        <w:t>预算数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主要原因是年中追加上级一般公共预算安排转移支付经费；本年</w:t>
      </w:r>
    </w:p>
    <w:p>
      <w:pPr>
        <w:spacing w:line="390" w:lineRule="auto"/>
        <w:sectPr>
          <w:pgSz w:w="11906" w:h="16839"/>
          <w:pgMar w:top="400" w:right="1334" w:bottom="0" w:left="1428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1"/>
        <w:spacing w:before="101" w:line="39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支出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2,419.95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万元，完成年初预算的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100.2%</w:t>
      </w:r>
      <w:r>
        <w:rPr>
          <w:rFonts w:ascii="FangSong" w:hAnsi="FangSong" w:eastAsia="FangSong" w:cs="FangSong"/>
          <w:sz w:val="31"/>
          <w:szCs w:val="31"/>
          <w:spacing w:val="-4"/>
        </w:rPr>
        <w:t>，比年初预算增加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5.04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万元，决算数大于预算数主要原因是年中追加上级一般公共预算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安排转移支付经费，支出相应增加。具体情况如下：</w:t>
      </w:r>
    </w:p>
    <w:p>
      <w:pPr>
        <w:ind w:left="669"/>
        <w:spacing w:before="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一般公共预算财政拨款本年收入完成年</w:t>
      </w:r>
      <w:r>
        <w:rPr>
          <w:rFonts w:ascii="FangSong" w:hAnsi="FangSong" w:eastAsia="FangSong" w:cs="FangSong"/>
          <w:sz w:val="31"/>
          <w:szCs w:val="31"/>
          <w:spacing w:val="4"/>
        </w:rPr>
        <w:t>初预算的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101.7%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</w:p>
    <w:p>
      <w:pPr>
        <w:ind w:right="1" w:firstLine="51"/>
        <w:spacing w:before="286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比年初预算增加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41.33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万元，主要原因是年中追加上级一</w:t>
      </w:r>
      <w:r>
        <w:rPr>
          <w:rFonts w:ascii="FangSong" w:hAnsi="FangSong" w:eastAsia="FangSong" w:cs="FangSong"/>
          <w:sz w:val="31"/>
          <w:szCs w:val="31"/>
          <w:spacing w:val="1"/>
        </w:rPr>
        <w:t>般公共预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算安排转移支付经费；支出完成年初预算的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100.2%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比年初预算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增加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5.04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万元，主要原因是年中追加上级一般公共预算安排转移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支付经费，支出相应增加。</w:t>
      </w:r>
    </w:p>
    <w:p>
      <w:pPr>
        <w:ind w:left="7" w:right="1" w:firstLine="631"/>
        <w:spacing w:before="285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</w:t>
      </w:r>
      <w:r>
        <w:rPr>
          <w:rFonts w:ascii="FangSong" w:hAnsi="FangSong" w:eastAsia="FangSong" w:cs="FangSong"/>
          <w:sz w:val="31"/>
          <w:szCs w:val="31"/>
          <w:spacing w:val="6"/>
        </w:rPr>
        <w:t>政府性基金预算财政拨款本年收入完成年初预算</w:t>
      </w:r>
      <w:r>
        <w:rPr>
          <w:rFonts w:ascii="FangSong" w:hAnsi="FangSong" w:eastAsia="FangSong" w:cs="FangSong"/>
          <w:sz w:val="31"/>
          <w:szCs w:val="31"/>
          <w:spacing w:val="5"/>
        </w:rPr>
        <w:t>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0%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年初预算增加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万元，主要原因是我单位无</w:t>
      </w:r>
      <w:r>
        <w:rPr>
          <w:rFonts w:ascii="FangSong" w:hAnsi="FangSong" w:eastAsia="FangSong" w:cs="FangSong"/>
          <w:sz w:val="31"/>
          <w:szCs w:val="31"/>
          <w:spacing w:val="7"/>
        </w:rPr>
        <w:t>此项收入；支出完成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年初预算的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，比年初预算增加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万元，主要原因是我单位无此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项支出。</w:t>
      </w:r>
    </w:p>
    <w:p>
      <w:pPr>
        <w:ind w:left="11" w:right="1" w:firstLine="633"/>
        <w:spacing w:before="28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国有资本经营预算财政拨款本年收入完成年初预算的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比年初预算增加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万元，主要原因是我单位无此项收入；支出完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成年初预算的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，比年初预算增加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万元，主要原因是我单位无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此项支出。</w:t>
      </w:r>
    </w:p>
    <w:p>
      <w:pPr>
        <w:spacing w:line="350" w:lineRule="auto"/>
        <w:sectPr>
          <w:pgSz w:w="11906" w:h="16839"/>
          <w:pgMar w:top="400" w:right="1416" w:bottom="0" w:left="142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firstLine="350"/>
        <w:spacing w:line="4781" w:lineRule="exact"/>
        <w:rPr/>
      </w:pPr>
      <w:r>
        <w:rPr>
          <w:position w:val="-95"/>
        </w:rPr>
        <w:drawing>
          <wp:inline distT="0" distB="0" distL="0" distR="0">
            <wp:extent cx="5304154" cy="303593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4154" cy="30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7"/>
        <w:spacing w:before="25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（</w:t>
      </w:r>
      <w:r>
        <w:rPr>
          <w:rFonts w:ascii="KaiTi" w:hAnsi="KaiTi" w:eastAsia="KaiTi" w:cs="KaiTi"/>
          <w:sz w:val="31"/>
          <w:szCs w:val="31"/>
          <w:spacing w:val="-73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2"/>
        </w:rPr>
        <w:t>三）财政拨款支出决算结构情况</w:t>
      </w:r>
    </w:p>
    <w:p>
      <w:pPr>
        <w:ind w:left="640"/>
        <w:spacing w:before="284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2024 </w:t>
      </w:r>
      <w:r>
        <w:rPr>
          <w:rFonts w:ascii="FangSong" w:hAnsi="FangSong" w:eastAsia="FangSong" w:cs="FangSong"/>
          <w:sz w:val="31"/>
          <w:szCs w:val="31"/>
          <w:spacing w:val="6"/>
        </w:rPr>
        <w:t>年度财政拨款支出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2,419.95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万元，主要用于以下方面：</w:t>
      </w:r>
    </w:p>
    <w:p>
      <w:pPr>
        <w:ind w:left="666"/>
        <w:spacing w:before="29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一般公共预算财政拨款支出：</w:t>
      </w:r>
    </w:p>
    <w:p>
      <w:pPr>
        <w:ind w:firstLine="666"/>
        <w:spacing w:before="283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一般公共服务（类）支出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；外交（类）支出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；国防（类）支出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；公共安全类（类）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；教育（类）支出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2,367.56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97.8%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主要用于中等职业教育、技校教育、其他职业教育支出；科学技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术（类）支出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；文化旅游体育与传媒（类）支出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；社会保障和就业（类）支出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；卫生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健康（类）支出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；节能环保（类）支出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；城乡社区（类）支出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；农林水（类）支出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；交通运输（类）支出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52.40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2.2%</w:t>
      </w:r>
      <w:r>
        <w:rPr>
          <w:rFonts w:ascii="FangSong" w:hAnsi="FangSong" w:eastAsia="FangSong" w:cs="FangSong"/>
          <w:sz w:val="31"/>
          <w:szCs w:val="31"/>
          <w:spacing w:val="1"/>
        </w:rPr>
        <w:t>，主要用</w:t>
      </w:r>
    </w:p>
    <w:p>
      <w:pPr>
        <w:spacing w:line="392" w:lineRule="auto"/>
        <w:sectPr>
          <w:pgSz w:w="11906" w:h="16839"/>
          <w:pgMar w:top="400" w:right="1261" w:bottom="0" w:left="1423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7" w:firstLine="7"/>
        <w:spacing w:before="100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于公路运输管理、其他公路水路运输支出；资源勘探信息等（类）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；商业服务业等（类）支出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%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</w:p>
    <w:p>
      <w:pPr>
        <w:ind w:left="3" w:right="72" w:firstLine="8"/>
        <w:spacing w:before="10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金融（类）支出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0%</w:t>
      </w:r>
      <w:r>
        <w:rPr>
          <w:rFonts w:ascii="FangSong" w:hAnsi="FangSong" w:eastAsia="FangSong" w:cs="FangSong"/>
          <w:sz w:val="31"/>
          <w:szCs w:val="31"/>
          <w:spacing w:val="-5"/>
        </w:rPr>
        <w:t>；援助其他地区（类）支出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自然资源海洋气象等（类）支出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；住房保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障（类）支出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；粮油物资储备（类）支出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；国有资本经营预算支出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；害防治及应急管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理（类）支出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；其他（类）支出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债务还本（类）支出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0%</w:t>
      </w:r>
      <w:r>
        <w:rPr>
          <w:rFonts w:ascii="FangSong" w:hAnsi="FangSong" w:eastAsia="FangSong" w:cs="FangSong"/>
          <w:sz w:val="31"/>
          <w:szCs w:val="31"/>
          <w:spacing w:val="-5"/>
        </w:rPr>
        <w:t>；债务付息（类）支出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；抗疫特别国债安排的支出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57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政府性基金预算财政拨款支出：</w:t>
      </w:r>
    </w:p>
    <w:p>
      <w:pPr>
        <w:ind w:firstLine="670"/>
        <w:spacing w:before="288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一般公共服务（类）支出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；外交（类）支出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；国防（类）支出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；公共安全类（类）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；教育（类）支出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；科</w:t>
      </w:r>
      <w:r>
        <w:rPr>
          <w:rFonts w:ascii="FangSong" w:hAnsi="FangSong" w:eastAsia="FangSong" w:cs="FangSong"/>
          <w:sz w:val="31"/>
          <w:szCs w:val="31"/>
          <w:spacing w:val="-1"/>
        </w:rPr>
        <w:t>学技术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（类）支出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；文化旅游体育与传媒（类）支出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元，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；社会保障和就业（类）支出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；卫生健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康（类）支出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0%</w:t>
      </w:r>
      <w:r>
        <w:rPr>
          <w:rFonts w:ascii="FangSong" w:hAnsi="FangSong" w:eastAsia="FangSong" w:cs="FangSong"/>
          <w:sz w:val="31"/>
          <w:szCs w:val="31"/>
          <w:spacing w:val="-9"/>
        </w:rPr>
        <w:t>；节能环保（类）支出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0%</w:t>
      </w:r>
      <w:r>
        <w:rPr>
          <w:rFonts w:ascii="FangSong" w:hAnsi="FangSong" w:eastAsia="FangSong" w:cs="FangSong"/>
          <w:sz w:val="31"/>
          <w:szCs w:val="31"/>
          <w:spacing w:val="-9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城乡社区（类）支出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；农林水（类）支出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0%</w:t>
      </w:r>
      <w:r>
        <w:rPr>
          <w:rFonts w:ascii="FangSong" w:hAnsi="FangSong" w:eastAsia="FangSong" w:cs="FangSong"/>
          <w:sz w:val="31"/>
          <w:szCs w:val="31"/>
          <w:spacing w:val="-7"/>
        </w:rPr>
        <w:t>；交通运输（类）支出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0%</w:t>
      </w:r>
      <w:r>
        <w:rPr>
          <w:rFonts w:ascii="FangSong" w:hAnsi="FangSong" w:eastAsia="FangSong" w:cs="FangSong"/>
          <w:sz w:val="31"/>
          <w:szCs w:val="31"/>
          <w:spacing w:val="-7"/>
        </w:rPr>
        <w:t>；资源勘探信息等（类）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；商业服务业等（类）支出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spacing w:line="392" w:lineRule="auto"/>
        <w:sectPr>
          <w:pgSz w:w="11906" w:h="16839"/>
          <w:pgMar w:top="400" w:right="1261" w:bottom="0" w:left="1418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" w:right="72" w:firstLine="8"/>
        <w:spacing w:before="100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金融（类）支出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0%</w:t>
      </w:r>
      <w:r>
        <w:rPr>
          <w:rFonts w:ascii="FangSong" w:hAnsi="FangSong" w:eastAsia="FangSong" w:cs="FangSong"/>
          <w:sz w:val="31"/>
          <w:szCs w:val="31"/>
          <w:spacing w:val="-5"/>
        </w:rPr>
        <w:t>；援助其他地区（类）支出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自然资源海洋气象等（类）支出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；住房保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障（类）支出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；粮油物资储备（类）支出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；国有资本经营预算支出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；害防治及应急管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理（类）支出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；其他（类）支出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债务还本（类）支出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0%</w:t>
      </w:r>
      <w:r>
        <w:rPr>
          <w:rFonts w:ascii="FangSong" w:hAnsi="FangSong" w:eastAsia="FangSong" w:cs="FangSong"/>
          <w:sz w:val="31"/>
          <w:szCs w:val="31"/>
          <w:spacing w:val="-5"/>
        </w:rPr>
        <w:t>；债务付息（类）支出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；抗疫特别国债安排的支出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7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国有资本经营预算财政拨款支出：</w:t>
      </w:r>
    </w:p>
    <w:p>
      <w:pPr>
        <w:ind w:firstLine="670"/>
        <w:spacing w:before="284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一般公共服务（类）支出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；外交（类）支出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；国防（类）支出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；公共安全（类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；教育（类）支出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0%</w:t>
      </w:r>
      <w:r>
        <w:rPr>
          <w:rFonts w:ascii="FangSong" w:hAnsi="FangSong" w:eastAsia="FangSong" w:cs="FangSong"/>
          <w:sz w:val="31"/>
          <w:szCs w:val="31"/>
        </w:rPr>
        <w:t>；科</w:t>
      </w:r>
      <w:r>
        <w:rPr>
          <w:rFonts w:ascii="FangSong" w:hAnsi="FangSong" w:eastAsia="FangSong" w:cs="FangSong"/>
          <w:sz w:val="31"/>
          <w:szCs w:val="31"/>
          <w:spacing w:val="-1"/>
        </w:rPr>
        <w:t>学技术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（类）支出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；文化旅游体育与传媒（类）支出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元，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；社会保障和就业（类）支出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FangSong" w:hAnsi="FangSong" w:eastAsia="FangSong" w:cs="FangSong"/>
          <w:sz w:val="31"/>
          <w:szCs w:val="31"/>
          <w:spacing w:val="1"/>
        </w:rPr>
        <w:t>；卫生健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康（类）支出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0%</w:t>
      </w:r>
      <w:r>
        <w:rPr>
          <w:rFonts w:ascii="FangSong" w:hAnsi="FangSong" w:eastAsia="FangSong" w:cs="FangSong"/>
          <w:sz w:val="31"/>
          <w:szCs w:val="31"/>
          <w:spacing w:val="-9"/>
        </w:rPr>
        <w:t>；节能环保（类）支出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0%</w:t>
      </w:r>
      <w:r>
        <w:rPr>
          <w:rFonts w:ascii="FangSong" w:hAnsi="FangSong" w:eastAsia="FangSong" w:cs="FangSong"/>
          <w:sz w:val="31"/>
          <w:szCs w:val="31"/>
          <w:spacing w:val="-9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城乡社区（类）支出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；农林水（类）支出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占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0%</w:t>
      </w:r>
      <w:r>
        <w:rPr>
          <w:rFonts w:ascii="FangSong" w:hAnsi="FangSong" w:eastAsia="FangSong" w:cs="FangSong"/>
          <w:sz w:val="31"/>
          <w:szCs w:val="31"/>
          <w:spacing w:val="-7"/>
        </w:rPr>
        <w:t>；交通运输（类）支出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0%</w:t>
      </w:r>
      <w:r>
        <w:rPr>
          <w:rFonts w:ascii="FangSong" w:hAnsi="FangSong" w:eastAsia="FangSong" w:cs="FangSong"/>
          <w:sz w:val="31"/>
          <w:szCs w:val="31"/>
          <w:spacing w:val="-7"/>
        </w:rPr>
        <w:t>；资源勘探信息等（类）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；商业服务业等（类）支出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0" w:right="72" w:hanging="48"/>
        <w:spacing w:before="2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金融（类）支出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0%</w:t>
      </w:r>
      <w:r>
        <w:rPr>
          <w:rFonts w:ascii="FangSong" w:hAnsi="FangSong" w:eastAsia="FangSong" w:cs="FangSong"/>
          <w:sz w:val="31"/>
          <w:szCs w:val="31"/>
          <w:spacing w:val="-5"/>
        </w:rPr>
        <w:t>；援助其他地区（类）支出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自然资源海洋气象等（类）支出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；住房保</w:t>
      </w:r>
    </w:p>
    <w:p>
      <w:pPr>
        <w:spacing w:line="391" w:lineRule="auto"/>
        <w:sectPr>
          <w:pgSz w:w="11906" w:h="16839"/>
          <w:pgMar w:top="400" w:right="1261" w:bottom="0" w:left="1418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34" w:right="117" w:firstLine="23"/>
        <w:spacing w:before="101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障（类）支出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；粮油物资储备</w:t>
      </w:r>
      <w:r>
        <w:rPr>
          <w:rFonts w:ascii="FangSong" w:hAnsi="FangSong" w:eastAsia="FangSong" w:cs="FangSong"/>
          <w:sz w:val="31"/>
          <w:szCs w:val="31"/>
          <w:spacing w:val="2"/>
        </w:rPr>
        <w:t>（类）支出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；国有资本经营预算支出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</w:t>
      </w:r>
      <w:r>
        <w:rPr>
          <w:rFonts w:ascii="FangSong" w:hAnsi="FangSong" w:eastAsia="FangSong" w:cs="FangSong"/>
          <w:sz w:val="31"/>
          <w:szCs w:val="31"/>
          <w:spacing w:val="4"/>
        </w:rPr>
        <w:t>；害防治及应急管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理（类）支出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；其他（类）支出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0%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债务还本（类）支出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0%</w:t>
      </w:r>
      <w:r>
        <w:rPr>
          <w:rFonts w:ascii="FangSong" w:hAnsi="FangSong" w:eastAsia="FangSong" w:cs="FangSong"/>
          <w:sz w:val="31"/>
          <w:szCs w:val="31"/>
          <w:spacing w:val="-5"/>
        </w:rPr>
        <w:t>；债务付息（类）支出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；抗疫特别国债安排的支出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spacing w:line="4780" w:lineRule="exact"/>
        <w:rPr/>
      </w:pPr>
      <w:r>
        <w:rPr>
          <w:position w:val="-95"/>
        </w:rPr>
        <w:drawing>
          <wp:inline distT="0" distB="0" distL="0" distR="0">
            <wp:extent cx="5906769" cy="303593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6769" cy="30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3"/>
        <w:spacing w:before="258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（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"/>
        </w:rPr>
        <w:t>四）一般公共预算基本支出决算情况说明</w:t>
      </w:r>
    </w:p>
    <w:p>
      <w:pPr>
        <w:ind w:left="675"/>
        <w:spacing w:before="285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 </w:t>
      </w:r>
      <w:r>
        <w:rPr>
          <w:rFonts w:ascii="FangSong" w:hAnsi="FangSong" w:eastAsia="FangSong" w:cs="FangSong"/>
          <w:sz w:val="31"/>
          <w:szCs w:val="31"/>
          <w:spacing w:val="4"/>
        </w:rPr>
        <w:t>年度财政拨款基本支出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1,614.95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万元，其中：</w:t>
      </w:r>
    </w:p>
    <w:p>
      <w:pPr>
        <w:ind w:left="43" w:right="104" w:firstLine="640"/>
        <w:spacing w:before="296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人员经费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1,614.95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万元，主要包括</w:t>
      </w:r>
      <w:r>
        <w:rPr>
          <w:rFonts w:ascii="FangSong" w:hAnsi="FangSong" w:eastAsia="FangSong" w:cs="FangSong"/>
          <w:sz w:val="31"/>
          <w:szCs w:val="31"/>
          <w:spacing w:val="5"/>
        </w:rPr>
        <w:t>基本工资、津贴补贴、奖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金、绩效工资、机关事业部门基本养老保险缴费、职业年金缴费、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职工基本医疗保险缴费、住房公积金、其他社会保障缴费、其他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工资福利支出、退休费、抚恤金支出。</w:t>
      </w:r>
    </w:p>
    <w:p>
      <w:pPr>
        <w:spacing w:line="391" w:lineRule="auto"/>
        <w:sectPr>
          <w:pgSz w:w="11906" w:h="16839"/>
          <w:pgMar w:top="400" w:right="1216" w:bottom="0" w:left="1387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2" w:right="266" w:firstLine="644"/>
        <w:spacing w:before="101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公用经费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万元，主要包括办公费、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印刷费、咨询费、手续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费、水费、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电费、邮电费、取暖费、物业管理费、差旅费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因公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出国（境）费用、维修（护）费、租赁费、会议费、培训费、公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务接待费、专用材料费、劳务费、委托业务费、工会经费、福利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费、公务用车运行维护费、其他交通费用、税金及附加费用、其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他商品和服务支出、办公设备购置、专用设备购置、信息网络及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软件购置更新、公务用车购置、其他资本性支出。</w:t>
      </w:r>
    </w:p>
    <w:p>
      <w:pPr>
        <w:ind w:left="657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五、财政拨款</w:t>
      </w:r>
      <w:r>
        <w:rPr>
          <w:rFonts w:ascii="Calibri" w:hAnsi="Calibri" w:eastAsia="Calibri" w:cs="Calibri"/>
          <w:sz w:val="31"/>
          <w:szCs w:val="31"/>
          <w:spacing w:val="8"/>
        </w:rPr>
        <w:t>“</w:t>
      </w:r>
      <w:r>
        <w:rPr>
          <w:rFonts w:ascii="SimHei" w:hAnsi="SimHei" w:eastAsia="SimHei" w:cs="SimHei"/>
          <w:sz w:val="31"/>
          <w:szCs w:val="31"/>
          <w:spacing w:val="8"/>
        </w:rPr>
        <w:t>三公</w:t>
      </w:r>
      <w:r>
        <w:rPr>
          <w:rFonts w:ascii="Calibri" w:hAnsi="Calibri" w:eastAsia="Calibri" w:cs="Calibri"/>
          <w:sz w:val="31"/>
          <w:szCs w:val="31"/>
          <w:spacing w:val="8"/>
        </w:rPr>
        <w:t>”</w:t>
      </w:r>
      <w:r>
        <w:rPr>
          <w:rFonts w:ascii="SimHei" w:hAnsi="SimHei" w:eastAsia="SimHei" w:cs="SimHei"/>
          <w:sz w:val="31"/>
          <w:szCs w:val="31"/>
          <w:spacing w:val="8"/>
        </w:rPr>
        <w:t>经费支出决算情况说明</w:t>
      </w:r>
    </w:p>
    <w:p>
      <w:pPr>
        <w:ind w:left="640"/>
        <w:spacing w:before="278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（</w:t>
      </w:r>
      <w:r>
        <w:rPr>
          <w:rFonts w:ascii="KaiTi" w:hAnsi="KaiTi" w:eastAsia="KaiTi" w:cs="KaiTi"/>
          <w:sz w:val="31"/>
          <w:szCs w:val="31"/>
          <w:spacing w:val="-7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一）</w:t>
      </w:r>
      <w:r>
        <w:rPr>
          <w:rFonts w:ascii="Calibri" w:hAnsi="Calibri" w:eastAsia="Calibri" w:cs="Calibri"/>
          <w:sz w:val="31"/>
          <w:szCs w:val="31"/>
          <w:b/>
          <w:bCs/>
          <w:spacing w:val="4"/>
        </w:rPr>
        <w:t>“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三公</w:t>
      </w:r>
      <w:r>
        <w:rPr>
          <w:rFonts w:ascii="Calibri" w:hAnsi="Calibri" w:eastAsia="Calibri" w:cs="Calibri"/>
          <w:sz w:val="31"/>
          <w:szCs w:val="31"/>
          <w:b/>
          <w:bCs/>
          <w:spacing w:val="4"/>
        </w:rPr>
        <w:t>”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经费财政拨款支出决算总体情况说明</w:t>
      </w:r>
    </w:p>
    <w:p>
      <w:pPr>
        <w:ind w:left="11" w:right="156" w:firstLine="636"/>
        <w:spacing w:before="291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本单位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 </w:t>
      </w:r>
      <w:r>
        <w:rPr>
          <w:rFonts w:ascii="FangSong" w:hAnsi="FangSong" w:eastAsia="FangSong" w:cs="FangSong"/>
          <w:sz w:val="31"/>
          <w:szCs w:val="31"/>
          <w:spacing w:val="4"/>
        </w:rPr>
        <w:t>年度</w:t>
      </w:r>
      <w:r>
        <w:rPr>
          <w:rFonts w:ascii="Calibri" w:hAnsi="Calibri" w:eastAsia="Calibri" w:cs="Calibri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  <w:spacing w:val="4"/>
        </w:rPr>
        <w:t>三公</w:t>
      </w:r>
      <w:r>
        <w:rPr>
          <w:rFonts w:ascii="Calibri" w:hAnsi="Calibri" w:eastAsia="Calibri" w:cs="Calibri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经费财政拨款支出预算为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.23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支出决算为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2.23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100%</w:t>
      </w:r>
      <w:r>
        <w:rPr>
          <w:rFonts w:ascii="FangSong" w:hAnsi="FangSong" w:eastAsia="FangSong" w:cs="FangSong"/>
          <w:sz w:val="31"/>
          <w:szCs w:val="31"/>
          <w:spacing w:val="-1"/>
        </w:rPr>
        <w:t>，较预算增加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长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，主要原因是本年</w:t>
      </w:r>
      <w:r>
        <w:rPr>
          <w:rFonts w:ascii="Calibri" w:hAnsi="Calibri" w:eastAsia="Calibri" w:cs="Calibri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三公</w:t>
      </w:r>
      <w:r>
        <w:rPr>
          <w:rFonts w:ascii="Calibri" w:hAnsi="Calibri" w:eastAsia="Calibri" w:cs="Calibri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经费财政拨款支出工作按照预算安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排正常开展；较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 </w:t>
      </w:r>
      <w:r>
        <w:rPr>
          <w:rFonts w:ascii="FangSong" w:hAnsi="FangSong" w:eastAsia="FangSong" w:cs="FangSong"/>
          <w:sz w:val="31"/>
          <w:szCs w:val="31"/>
          <w:spacing w:val="6"/>
        </w:rPr>
        <w:t>年度决算减少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0.11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4.7%</w:t>
      </w:r>
      <w:r>
        <w:rPr>
          <w:rFonts w:ascii="FangSong" w:hAnsi="FangSong" w:eastAsia="FangSong" w:cs="FangSong"/>
          <w:sz w:val="31"/>
          <w:szCs w:val="31"/>
          <w:spacing w:val="5"/>
        </w:rPr>
        <w:t>，主要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原因是单位节约开支，公务用车运行维护费支出减少。</w:t>
      </w:r>
    </w:p>
    <w:p>
      <w:pPr>
        <w:ind w:left="640"/>
        <w:spacing w:before="1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（</w:t>
      </w:r>
      <w:r>
        <w:rPr>
          <w:rFonts w:ascii="KaiTi" w:hAnsi="KaiTi" w:eastAsia="KaiTi" w:cs="KaiTi"/>
          <w:sz w:val="31"/>
          <w:szCs w:val="31"/>
          <w:spacing w:val="-7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二）</w:t>
      </w:r>
      <w:r>
        <w:rPr>
          <w:rFonts w:ascii="Calibri" w:hAnsi="Calibri" w:eastAsia="Calibri" w:cs="Calibri"/>
          <w:sz w:val="31"/>
          <w:szCs w:val="31"/>
          <w:b/>
          <w:bCs/>
          <w:spacing w:val="4"/>
        </w:rPr>
        <w:t>“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三公</w:t>
      </w:r>
      <w:r>
        <w:rPr>
          <w:rFonts w:ascii="Calibri" w:hAnsi="Calibri" w:eastAsia="Calibri" w:cs="Calibri"/>
          <w:sz w:val="31"/>
          <w:szCs w:val="31"/>
          <w:b/>
          <w:bCs/>
          <w:spacing w:val="4"/>
        </w:rPr>
        <w:t>”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经费财政拨款支出决算具体情况说明</w:t>
      </w:r>
    </w:p>
    <w:p>
      <w:pPr>
        <w:ind w:firstLine="657"/>
        <w:spacing w:before="286" w:line="39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0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0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0"/>
        </w:rPr>
        <w:t>因公出国（境）费支出情况。</w:t>
      </w:r>
      <w:r>
        <w:rPr>
          <w:rFonts w:ascii="FangSong" w:hAnsi="FangSong" w:eastAsia="FangSong" w:cs="FangSong"/>
          <w:sz w:val="31"/>
          <w:szCs w:val="31"/>
          <w:spacing w:val="-10"/>
        </w:rPr>
        <w:t>本单位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年度因公出国（境）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费支出预算为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,</w:t>
      </w:r>
      <w:r>
        <w:rPr>
          <w:rFonts w:ascii="FangSong" w:hAnsi="FangSong" w:eastAsia="FangSong" w:cs="FangSong"/>
          <w:sz w:val="31"/>
          <w:szCs w:val="31"/>
          <w:spacing w:val="4"/>
        </w:rPr>
        <w:t>支出决算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万元。完成</w:t>
      </w:r>
      <w:r>
        <w:rPr>
          <w:rFonts w:ascii="FangSong" w:hAnsi="FangSong" w:eastAsia="FangSong" w:cs="FangSong"/>
          <w:sz w:val="31"/>
          <w:szCs w:val="31"/>
          <w:spacing w:val="3"/>
        </w:rPr>
        <w:t>预算的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0%</w:t>
      </w:r>
      <w:r>
        <w:rPr>
          <w:rFonts w:ascii="FangSong" w:hAnsi="FangSong" w:eastAsia="FangSong" w:cs="FangSong"/>
          <w:sz w:val="31"/>
          <w:szCs w:val="31"/>
          <w:spacing w:val="3"/>
        </w:rPr>
        <w:t>。因公出国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（境）费支出较预算增加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0%,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主要原因是本年无因公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出国（境）费支出；较上年增加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0%,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主要原因是本年</w:t>
      </w:r>
    </w:p>
    <w:p>
      <w:pPr>
        <w:spacing w:line="390" w:lineRule="auto"/>
        <w:sectPr>
          <w:pgSz w:w="11906" w:h="16839"/>
          <w:pgMar w:top="400" w:right="1261" w:bottom="0" w:left="142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2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无因公出国（境）费支出。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因公出国（境）团组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 </w:t>
      </w:r>
      <w:r>
        <w:rPr>
          <w:rFonts w:ascii="FangSong" w:hAnsi="FangSong" w:eastAsia="FangSong" w:cs="FangSong"/>
          <w:sz w:val="31"/>
          <w:szCs w:val="31"/>
          <w:spacing w:val="4"/>
        </w:rPr>
        <w:t>个、共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 </w:t>
      </w:r>
      <w:r>
        <w:rPr>
          <w:rFonts w:ascii="FangSong" w:hAnsi="FangSong" w:eastAsia="FangSong" w:cs="FangSong"/>
          <w:sz w:val="31"/>
          <w:szCs w:val="31"/>
          <w:spacing w:val="4"/>
        </w:rPr>
        <w:t>人、</w:t>
      </w:r>
    </w:p>
    <w:p>
      <w:pPr>
        <w:ind w:left="6" w:right="89" w:firstLine="2"/>
        <w:spacing w:before="283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参加其他单位组织的因公出国（境）团组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 </w:t>
      </w:r>
      <w:r>
        <w:rPr>
          <w:rFonts w:ascii="FangSong" w:hAnsi="FangSong" w:eastAsia="FangSong" w:cs="FangSong"/>
          <w:sz w:val="31"/>
          <w:szCs w:val="31"/>
          <w:spacing w:val="10"/>
        </w:rPr>
        <w:t>个、共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 </w:t>
      </w:r>
      <w:r>
        <w:rPr>
          <w:rFonts w:ascii="FangSong" w:hAnsi="FangSong" w:eastAsia="FangSong" w:cs="FangSong"/>
          <w:sz w:val="31"/>
          <w:szCs w:val="31"/>
          <w:spacing w:val="10"/>
        </w:rPr>
        <w:t>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/</w:t>
      </w:r>
      <w:r>
        <w:rPr>
          <w:rFonts w:ascii="FangSong" w:hAnsi="FangSong" w:eastAsia="FangSong" w:cs="FangSong"/>
          <w:sz w:val="31"/>
          <w:szCs w:val="31"/>
          <w:spacing w:val="10"/>
        </w:rPr>
        <w:t>无本部门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组织的出国（境）团组。</w:t>
      </w:r>
    </w:p>
    <w:p>
      <w:pPr>
        <w:ind w:left="2" w:right="65" w:firstLine="636"/>
        <w:spacing w:before="1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2.</w:t>
      </w:r>
      <w:r>
        <w:rPr>
          <w:rFonts w:ascii="KaiTi" w:hAnsi="KaiTi" w:eastAsia="KaiTi" w:cs="KaiTi"/>
          <w:sz w:val="31"/>
          <w:szCs w:val="31"/>
          <w:b/>
          <w:bCs/>
          <w:spacing w:val="7"/>
        </w:rPr>
        <w:t>公务用车购置及运行维护费支出情况。</w:t>
      </w: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FangSong" w:hAnsi="FangSong" w:eastAsia="FangSong" w:cs="FangSong"/>
          <w:sz w:val="31"/>
          <w:szCs w:val="31"/>
          <w:spacing w:val="6"/>
        </w:rPr>
        <w:t>度公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务用车购置及运行维护费预算为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2.23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2.23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完成预算的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100%,</w:t>
      </w:r>
      <w:r>
        <w:rPr>
          <w:rFonts w:ascii="FangSong" w:hAnsi="FangSong" w:eastAsia="FangSong" w:cs="FangSong"/>
          <w:sz w:val="31"/>
          <w:szCs w:val="31"/>
          <w:spacing w:val="2"/>
        </w:rPr>
        <w:t>较预算增加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0%,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主要原因是公务用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车购置及运行维护费支出工作按照预算安排正常开展；较上年减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少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0.11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万元，降低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4.7%,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主要原因是单位节约开支，公</w:t>
      </w:r>
      <w:r>
        <w:rPr>
          <w:rFonts w:ascii="FangSong" w:hAnsi="FangSong" w:eastAsia="FangSong" w:cs="FangSong"/>
          <w:sz w:val="31"/>
          <w:szCs w:val="31"/>
          <w:spacing w:val="1"/>
        </w:rPr>
        <w:t>务用车运行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维护费支出减少。其中：</w:t>
      </w:r>
    </w:p>
    <w:p>
      <w:pPr>
        <w:ind w:left="10" w:firstLine="631"/>
        <w:spacing w:before="5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公务用车购置费支出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万元：</w:t>
      </w:r>
      <w:r>
        <w:rPr>
          <w:rFonts w:ascii="FangSong" w:hAnsi="FangSong" w:eastAsia="FangSong" w:cs="FangSong"/>
          <w:sz w:val="31"/>
          <w:szCs w:val="31"/>
          <w:spacing w:val="3"/>
        </w:rPr>
        <w:t>本单位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2024 </w:t>
      </w:r>
      <w:r>
        <w:rPr>
          <w:rFonts w:ascii="FangSong" w:hAnsi="FangSong" w:eastAsia="FangSong" w:cs="FangSong"/>
          <w:sz w:val="31"/>
          <w:szCs w:val="31"/>
          <w:spacing w:val="3"/>
        </w:rPr>
        <w:t>年度公务用车购置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量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 </w:t>
      </w:r>
      <w:r>
        <w:rPr>
          <w:rFonts w:ascii="FangSong" w:hAnsi="FangSong" w:eastAsia="FangSong" w:cs="FangSong"/>
          <w:sz w:val="31"/>
          <w:szCs w:val="31"/>
          <w:spacing w:val="1"/>
        </w:rPr>
        <w:t>辆，发生</w:t>
      </w:r>
      <w:r>
        <w:rPr>
          <w:rFonts w:ascii="Calibri" w:hAnsi="Calibri" w:eastAsia="Calibri" w:cs="Calibri"/>
          <w:sz w:val="31"/>
          <w:szCs w:val="31"/>
          <w:spacing w:val="1"/>
        </w:rPr>
        <w:t>“</w:t>
      </w:r>
      <w:r>
        <w:rPr>
          <w:rFonts w:ascii="FangSong" w:hAnsi="FangSong" w:eastAsia="FangSong" w:cs="FangSong"/>
          <w:sz w:val="31"/>
          <w:szCs w:val="31"/>
          <w:spacing w:val="1"/>
        </w:rPr>
        <w:t>公务用车购置</w:t>
      </w:r>
      <w:r>
        <w:rPr>
          <w:rFonts w:ascii="Calibri" w:hAnsi="Calibri" w:eastAsia="Calibri" w:cs="Calibri"/>
          <w:sz w:val="31"/>
          <w:szCs w:val="31"/>
          <w:spacing w:val="1"/>
        </w:rPr>
        <w:t>”</w:t>
      </w:r>
      <w:r>
        <w:rPr>
          <w:rFonts w:ascii="FangSong" w:hAnsi="FangSong" w:eastAsia="FangSong" w:cs="FangSong"/>
          <w:sz w:val="31"/>
          <w:szCs w:val="31"/>
          <w:spacing w:val="1"/>
        </w:rPr>
        <w:t>经费支出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万元。公务用车购置费支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出较预算增加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0%,</w:t>
      </w:r>
      <w:r>
        <w:rPr>
          <w:rFonts w:ascii="FangSong" w:hAnsi="FangSong" w:eastAsia="FangSong" w:cs="FangSong"/>
          <w:sz w:val="31"/>
          <w:szCs w:val="31"/>
          <w:spacing w:val="4"/>
        </w:rPr>
        <w:t>主要原因是本年未</w:t>
      </w:r>
      <w:r>
        <w:rPr>
          <w:rFonts w:ascii="FangSong" w:hAnsi="FangSong" w:eastAsia="FangSong" w:cs="FangSong"/>
          <w:sz w:val="31"/>
          <w:szCs w:val="31"/>
          <w:spacing w:val="3"/>
        </w:rPr>
        <w:t>购置公务用车；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较上年增加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0%,</w:t>
      </w:r>
      <w:r>
        <w:rPr>
          <w:rFonts w:ascii="FangSong" w:hAnsi="FangSong" w:eastAsia="FangSong" w:cs="FangSong"/>
          <w:sz w:val="31"/>
          <w:szCs w:val="31"/>
          <w:spacing w:val="6"/>
        </w:rPr>
        <w:t>主要原因是本年未购置公务用车。</w:t>
      </w:r>
    </w:p>
    <w:p>
      <w:pPr>
        <w:ind w:right="65" w:firstLine="642"/>
        <w:spacing w:before="6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公务用车运行维护费支出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"/>
        </w:rPr>
        <w:t>2.23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万元：</w:t>
      </w:r>
      <w:r>
        <w:rPr>
          <w:rFonts w:ascii="FangSong" w:hAnsi="FangSong" w:eastAsia="FangSong" w:cs="FangSong"/>
          <w:sz w:val="31"/>
          <w:szCs w:val="31"/>
          <w:spacing w:val="1"/>
        </w:rPr>
        <w:t>本单位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2024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</w:rPr>
        <w:t>度单位公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务用车保有量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 </w:t>
      </w:r>
      <w:r>
        <w:rPr>
          <w:rFonts w:ascii="FangSong" w:hAnsi="FangSong" w:eastAsia="FangSong" w:cs="FangSong"/>
          <w:sz w:val="31"/>
          <w:szCs w:val="31"/>
          <w:spacing w:val="6"/>
        </w:rPr>
        <w:t>辆，发生运行维护费支出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2.23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万元。公车运行维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护费支出较预算增加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0%,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主要原因是公务用车</w:t>
      </w:r>
      <w:r>
        <w:rPr>
          <w:rFonts w:ascii="FangSong" w:hAnsi="FangSong" w:eastAsia="FangSong" w:cs="FangSong"/>
          <w:sz w:val="31"/>
          <w:szCs w:val="31"/>
          <w:spacing w:val="1"/>
        </w:rPr>
        <w:t>运行维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护费支出工作按照预算安排正常开展；较上年减少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0.11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低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4.7%</w:t>
      </w:r>
      <w:r>
        <w:rPr>
          <w:rFonts w:ascii="FangSong" w:hAnsi="FangSong" w:eastAsia="FangSong" w:cs="FangSong"/>
          <w:sz w:val="31"/>
          <w:szCs w:val="31"/>
          <w:spacing w:val="9"/>
        </w:rPr>
        <w:t>，主要原因是单位节约开支，公务用车运</w:t>
      </w:r>
      <w:r>
        <w:rPr>
          <w:rFonts w:ascii="FangSong" w:hAnsi="FangSong" w:eastAsia="FangSong" w:cs="FangSong"/>
          <w:sz w:val="31"/>
          <w:szCs w:val="31"/>
          <w:spacing w:val="8"/>
        </w:rPr>
        <w:t>行维护费支出减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少。</w:t>
      </w:r>
    </w:p>
    <w:p>
      <w:pPr>
        <w:spacing w:line="392" w:lineRule="auto"/>
        <w:sectPr>
          <w:pgSz w:w="11906" w:h="16839"/>
          <w:pgMar w:top="400" w:right="1352" w:bottom="0" w:left="142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5" w:right="76" w:firstLine="629"/>
        <w:spacing w:before="100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3.</w:t>
      </w:r>
      <w:r>
        <w:rPr>
          <w:rFonts w:ascii="KaiTi" w:hAnsi="KaiTi" w:eastAsia="KaiTi" w:cs="KaiTi"/>
          <w:sz w:val="31"/>
          <w:szCs w:val="31"/>
          <w:b/>
          <w:bCs/>
          <w:spacing w:val="7"/>
        </w:rPr>
        <w:t>公务接待费支出情况。</w:t>
      </w: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年度公务接待费支出预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算为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万元，支出决算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0%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。公务接待费支出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较预算增加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0%,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主要原因是本年</w:t>
      </w:r>
      <w:r>
        <w:rPr>
          <w:rFonts w:ascii="FangSong" w:hAnsi="FangSong" w:eastAsia="FangSong" w:cs="FangSong"/>
          <w:sz w:val="31"/>
          <w:szCs w:val="31"/>
          <w:spacing w:val="1"/>
        </w:rPr>
        <w:t>无公务接待活动；较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上年度增加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0%,</w:t>
      </w:r>
      <w:r>
        <w:rPr>
          <w:rFonts w:ascii="FangSong" w:hAnsi="FangSong" w:eastAsia="FangSong" w:cs="FangSong"/>
          <w:sz w:val="31"/>
          <w:szCs w:val="31"/>
          <w:spacing w:val="2"/>
        </w:rPr>
        <w:t>主要原因是本年</w:t>
      </w:r>
      <w:r>
        <w:rPr>
          <w:rFonts w:ascii="FangSong" w:hAnsi="FangSong" w:eastAsia="FangSong" w:cs="FangSong"/>
          <w:sz w:val="31"/>
          <w:szCs w:val="31"/>
          <w:spacing w:val="1"/>
        </w:rPr>
        <w:t>无公务接待活动。本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年度共发生公务接待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批次、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 </w:t>
      </w:r>
      <w:r>
        <w:rPr>
          <w:rFonts w:ascii="FangSong" w:hAnsi="FangSong" w:eastAsia="FangSong" w:cs="FangSong"/>
          <w:sz w:val="31"/>
          <w:szCs w:val="31"/>
          <w:spacing w:val="10"/>
        </w:rPr>
        <w:t>人次。</w:t>
      </w:r>
    </w:p>
    <w:p>
      <w:pPr>
        <w:ind w:left="651"/>
        <w:spacing w:before="4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六、机关运行经费支出说明</w:t>
      </w:r>
    </w:p>
    <w:p>
      <w:pPr>
        <w:ind w:left="1" w:right="187" w:firstLine="640"/>
        <w:spacing w:before="279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本单位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2024 </w:t>
      </w:r>
      <w:r>
        <w:rPr>
          <w:rFonts w:ascii="FangSong" w:hAnsi="FangSong" w:eastAsia="FangSong" w:cs="FangSong"/>
          <w:sz w:val="31"/>
          <w:szCs w:val="31"/>
          <w:spacing w:val="6"/>
        </w:rPr>
        <w:t>年度机关运行经费支出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万元，较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 </w:t>
      </w:r>
      <w:r>
        <w:rPr>
          <w:rFonts w:ascii="FangSong" w:hAnsi="FangSong" w:eastAsia="FangSong" w:cs="FangSong"/>
          <w:sz w:val="31"/>
          <w:szCs w:val="31"/>
          <w:spacing w:val="5"/>
        </w:rPr>
        <w:t>年度增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加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万元，增长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0%</w:t>
      </w:r>
      <w:r>
        <w:rPr>
          <w:rFonts w:ascii="FangSong" w:hAnsi="FangSong" w:eastAsia="FangSong" w:cs="FangSong"/>
          <w:sz w:val="31"/>
          <w:szCs w:val="31"/>
          <w:spacing w:val="7"/>
        </w:rPr>
        <w:t>。主要原因是我单位无机</w:t>
      </w:r>
      <w:r>
        <w:rPr>
          <w:rFonts w:ascii="FangSong" w:hAnsi="FangSong" w:eastAsia="FangSong" w:cs="FangSong"/>
          <w:sz w:val="31"/>
          <w:szCs w:val="31"/>
          <w:spacing w:val="6"/>
        </w:rPr>
        <w:t>关运行经费支出。</w:t>
      </w:r>
    </w:p>
    <w:p>
      <w:pPr>
        <w:ind w:left="640"/>
        <w:spacing w:before="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七、政府采购支出说明</w:t>
      </w:r>
    </w:p>
    <w:p>
      <w:pPr>
        <w:ind w:firstLine="642"/>
        <w:spacing w:before="285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本单位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2024 </w:t>
      </w:r>
      <w:r>
        <w:rPr>
          <w:rFonts w:ascii="FangSong" w:hAnsi="FangSong" w:eastAsia="FangSong" w:cs="FangSong"/>
          <w:sz w:val="31"/>
          <w:szCs w:val="31"/>
          <w:spacing w:val="1"/>
        </w:rPr>
        <w:t>年度政府采购支出总额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1.07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万元，从采购类型来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看，政府采购货物支出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1.07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万元、政府采购工程支出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</w:t>
      </w:r>
      <w:r>
        <w:rPr>
          <w:rFonts w:ascii="FangSong" w:hAnsi="FangSong" w:eastAsia="FangSong" w:cs="FangSong"/>
          <w:sz w:val="31"/>
          <w:szCs w:val="31"/>
          <w:spacing w:val="4"/>
        </w:rPr>
        <w:t>元、政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府采购服务支出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万元。授予中小企业合同金额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1.07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占政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府采购支出总额的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100%</w:t>
      </w:r>
      <w:r>
        <w:rPr>
          <w:rFonts w:ascii="FangSong" w:hAnsi="FangSong" w:eastAsia="FangSong" w:cs="FangSong"/>
          <w:sz w:val="31"/>
          <w:szCs w:val="31"/>
          <w:spacing w:val="2"/>
        </w:rPr>
        <w:t>，其中授予小微企业合同金额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1.07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占政府采购支出总额的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100%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42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八、国有资产占用情况说明</w:t>
      </w:r>
    </w:p>
    <w:p>
      <w:pPr>
        <w:ind w:right="76" w:firstLine="646"/>
        <w:spacing w:before="284" w:line="39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截至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31  </w:t>
      </w:r>
      <w:r>
        <w:rPr>
          <w:rFonts w:ascii="FangSong" w:hAnsi="FangSong" w:eastAsia="FangSong" w:cs="FangSong"/>
          <w:sz w:val="31"/>
          <w:szCs w:val="31"/>
          <w:spacing w:val="2"/>
        </w:rPr>
        <w:t>日，本单位共有车辆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 </w:t>
      </w:r>
      <w:r>
        <w:rPr>
          <w:rFonts w:ascii="FangSong" w:hAnsi="FangSong" w:eastAsia="FangSong" w:cs="FangSong"/>
          <w:sz w:val="31"/>
          <w:szCs w:val="31"/>
          <w:spacing w:val="2"/>
        </w:rPr>
        <w:t>辆，比上年增加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 </w:t>
      </w:r>
      <w:r>
        <w:rPr>
          <w:rFonts w:ascii="FangSong" w:hAnsi="FangSong" w:eastAsia="FangSong" w:cs="FangSong"/>
          <w:sz w:val="31"/>
          <w:szCs w:val="31"/>
          <w:spacing w:val="5"/>
        </w:rPr>
        <w:t>辆，主要是本年未购置车辆。其中，副部（省）级及以</w:t>
      </w:r>
      <w:r>
        <w:rPr>
          <w:rFonts w:ascii="FangSong" w:hAnsi="FangSong" w:eastAsia="FangSong" w:cs="FangSong"/>
          <w:sz w:val="31"/>
          <w:szCs w:val="31"/>
          <w:spacing w:val="4"/>
        </w:rPr>
        <w:t>上领导用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 </w:t>
      </w:r>
      <w:r>
        <w:rPr>
          <w:rFonts w:ascii="FangSong" w:hAnsi="FangSong" w:eastAsia="FangSong" w:cs="FangSong"/>
          <w:sz w:val="31"/>
          <w:szCs w:val="31"/>
          <w:spacing w:val="9"/>
        </w:rPr>
        <w:t>辆，主要负责人用车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 </w:t>
      </w:r>
      <w:r>
        <w:rPr>
          <w:rFonts w:ascii="FangSong" w:hAnsi="FangSong" w:eastAsia="FangSong" w:cs="FangSong"/>
          <w:sz w:val="31"/>
          <w:szCs w:val="31"/>
          <w:spacing w:val="9"/>
        </w:rPr>
        <w:t>辆，机要通信用车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 </w:t>
      </w:r>
      <w:r>
        <w:rPr>
          <w:rFonts w:ascii="FangSong" w:hAnsi="FangSong" w:eastAsia="FangSong" w:cs="FangSong"/>
          <w:sz w:val="31"/>
          <w:szCs w:val="31"/>
          <w:spacing w:val="9"/>
        </w:rPr>
        <w:t>辆，应急保障用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车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 </w:t>
      </w:r>
      <w:r>
        <w:rPr>
          <w:rFonts w:ascii="FangSong" w:hAnsi="FangSong" w:eastAsia="FangSong" w:cs="FangSong"/>
          <w:sz w:val="31"/>
          <w:szCs w:val="31"/>
          <w:spacing w:val="13"/>
        </w:rPr>
        <w:t>辆，执法执勤用车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 </w:t>
      </w:r>
      <w:r>
        <w:rPr>
          <w:rFonts w:ascii="FangSong" w:hAnsi="FangSong" w:eastAsia="FangSong" w:cs="FangSong"/>
          <w:sz w:val="31"/>
          <w:szCs w:val="31"/>
          <w:spacing w:val="13"/>
        </w:rPr>
        <w:t>辆，特种专业技术用车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 </w:t>
      </w:r>
      <w:r>
        <w:rPr>
          <w:rFonts w:ascii="FangSong" w:hAnsi="FangSong" w:eastAsia="FangSong" w:cs="FangSong"/>
          <w:sz w:val="31"/>
          <w:szCs w:val="31"/>
          <w:spacing w:val="13"/>
        </w:rPr>
        <w:t>辆，离退休干</w:t>
      </w:r>
    </w:p>
    <w:p>
      <w:pPr>
        <w:spacing w:line="391" w:lineRule="auto"/>
        <w:sectPr>
          <w:pgSz w:w="11906" w:h="16839"/>
          <w:pgMar w:top="400" w:right="1341" w:bottom="0" w:left="1427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7" w:right="274" w:hanging="17"/>
        <w:spacing w:before="101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部用车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 </w:t>
      </w:r>
      <w:r>
        <w:rPr>
          <w:rFonts w:ascii="FangSong" w:hAnsi="FangSong" w:eastAsia="FangSong" w:cs="FangSong"/>
          <w:sz w:val="31"/>
          <w:szCs w:val="31"/>
          <w:spacing w:val="12"/>
        </w:rPr>
        <w:t>辆，其他用车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0 </w:t>
      </w:r>
      <w:r>
        <w:rPr>
          <w:rFonts w:ascii="FangSong" w:hAnsi="FangSong" w:eastAsia="FangSong" w:cs="FangSong"/>
          <w:sz w:val="31"/>
          <w:szCs w:val="31"/>
          <w:spacing w:val="12"/>
        </w:rPr>
        <w:t>辆，其他用车主要是无。单位价值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万元（含）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以上设备（不含车辆）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台（套）。</w:t>
      </w:r>
    </w:p>
    <w:p>
      <w:pPr>
        <w:ind w:left="649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九、关于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SimHei" w:hAnsi="SimHei" w:eastAsia="SimHei" w:cs="SimHei"/>
          <w:sz w:val="31"/>
          <w:szCs w:val="31"/>
          <w:spacing w:val="7"/>
        </w:rPr>
        <w:t>年度绩效评价情况的说明</w:t>
      </w:r>
    </w:p>
    <w:p>
      <w:pPr>
        <w:ind w:left="633"/>
        <w:spacing w:before="28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（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一）绩效评价工作开展情况</w:t>
      </w:r>
    </w:p>
    <w:p>
      <w:pPr>
        <w:ind w:left="58" w:right="83" w:firstLine="579"/>
        <w:spacing w:before="286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根据预算绩效管理要求，本单位组织对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</w:t>
      </w:r>
      <w:r>
        <w:rPr>
          <w:rFonts w:ascii="FangSong" w:hAnsi="FangSong" w:eastAsia="FangSong" w:cs="FangSong"/>
          <w:sz w:val="31"/>
          <w:szCs w:val="31"/>
          <w:spacing w:val="6"/>
        </w:rPr>
        <w:t>度本级预算项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目支出全面开展绩效自评，共涉及资金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805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万元（决算金额）。</w:t>
      </w:r>
    </w:p>
    <w:p>
      <w:pPr>
        <w:spacing w:before="10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其中，一般公共预算项目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 </w:t>
      </w:r>
      <w:r>
        <w:rPr>
          <w:rFonts w:ascii="FangSong" w:hAnsi="FangSong" w:eastAsia="FangSong" w:cs="FangSong"/>
          <w:sz w:val="31"/>
          <w:szCs w:val="31"/>
          <w:spacing w:val="7"/>
        </w:rPr>
        <w:t>个，涉及资金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805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占一般公共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预算项目支出总额的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100%</w:t>
      </w:r>
      <w:r>
        <w:rPr>
          <w:rFonts w:ascii="FangSong" w:hAnsi="FangSong" w:eastAsia="FangSong" w:cs="FangSong"/>
          <w:sz w:val="31"/>
          <w:szCs w:val="31"/>
          <w:spacing w:val="4"/>
        </w:rPr>
        <w:t>；政府性基金预算项目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 </w:t>
      </w:r>
      <w:r>
        <w:rPr>
          <w:rFonts w:ascii="FangSong" w:hAnsi="FangSong" w:eastAsia="FangSong" w:cs="FangSong"/>
          <w:sz w:val="31"/>
          <w:szCs w:val="31"/>
          <w:spacing w:val="4"/>
        </w:rPr>
        <w:t>个，涉及资金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占政府性基金预算项目支出总额的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0%</w:t>
      </w:r>
      <w:r>
        <w:rPr>
          <w:rFonts w:ascii="FangSong" w:hAnsi="FangSong" w:eastAsia="FangSong" w:cs="FangSong"/>
          <w:sz w:val="31"/>
          <w:szCs w:val="31"/>
          <w:spacing w:val="5"/>
        </w:rPr>
        <w:t>；国有资本经</w:t>
      </w:r>
      <w:r>
        <w:rPr>
          <w:rFonts w:ascii="FangSong" w:hAnsi="FangSong" w:eastAsia="FangSong" w:cs="FangSong"/>
          <w:sz w:val="31"/>
          <w:szCs w:val="31"/>
          <w:spacing w:val="4"/>
        </w:rPr>
        <w:t>营预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算项目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 </w:t>
      </w:r>
      <w:r>
        <w:rPr>
          <w:rFonts w:ascii="FangSong" w:hAnsi="FangSong" w:eastAsia="FangSong" w:cs="FangSong"/>
          <w:sz w:val="31"/>
          <w:szCs w:val="31"/>
          <w:spacing w:val="4"/>
        </w:rPr>
        <w:t>个，涉及资金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占国有资本经营预算项目支出总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额的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0%</w:t>
      </w:r>
      <w:r>
        <w:rPr>
          <w:rFonts w:ascii="FangSong" w:hAnsi="FangSong" w:eastAsia="FangSong" w:cs="FangSong"/>
          <w:sz w:val="31"/>
          <w:szCs w:val="31"/>
          <w:spacing w:val="5"/>
        </w:rPr>
        <w:t>。从评价情况来看，通过以上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 </w:t>
      </w:r>
      <w:r>
        <w:rPr>
          <w:rFonts w:ascii="FangSong" w:hAnsi="FangSong" w:eastAsia="FangSong" w:cs="FangSong"/>
          <w:sz w:val="31"/>
          <w:szCs w:val="31"/>
          <w:spacing w:val="5"/>
        </w:rPr>
        <w:t>个项目实施，我单位完成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了年初设定的各项绩效目标，合理利用资金，各项工作正常运转，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未发现问题。</w:t>
      </w:r>
    </w:p>
    <w:p>
      <w:pPr>
        <w:ind w:left="63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（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二）部门决算中项目绩效自评结果</w:t>
      </w:r>
    </w:p>
    <w:p>
      <w:pPr>
        <w:ind w:right="83" w:firstLine="640"/>
        <w:spacing w:before="288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本单位在今年部门决算公开中反映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年省级现代职业教育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发展专项资金、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2024 </w:t>
      </w:r>
      <w:r>
        <w:rPr>
          <w:rFonts w:ascii="FangSong" w:hAnsi="FangSong" w:eastAsia="FangSong" w:cs="FangSong"/>
          <w:sz w:val="31"/>
          <w:szCs w:val="31"/>
          <w:spacing w:val="9"/>
        </w:rPr>
        <w:t>年学生资助经费中央</w:t>
      </w:r>
      <w:r>
        <w:rPr>
          <w:rFonts w:ascii="FangSong" w:hAnsi="FangSong" w:eastAsia="FangSong" w:cs="FangSong"/>
          <w:sz w:val="31"/>
          <w:szCs w:val="31"/>
          <w:spacing w:val="8"/>
        </w:rPr>
        <w:t>资金、公路水运工程试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验检测专业技术人员职业资格考试、机动车检测维修专技人员水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平考试经费、职业技能等级认定考试等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9 </w:t>
      </w:r>
      <w:r>
        <w:rPr>
          <w:rFonts w:ascii="FangSong" w:hAnsi="FangSong" w:eastAsia="FangSong" w:cs="FangSong"/>
          <w:sz w:val="31"/>
          <w:szCs w:val="31"/>
          <w:spacing w:val="11"/>
        </w:rPr>
        <w:t>个项目绩效自评结果。</w:t>
      </w:r>
    </w:p>
    <w:p>
      <w:pPr>
        <w:spacing w:line="392" w:lineRule="auto"/>
        <w:sectPr>
          <w:pgSz w:w="11906" w:h="16839"/>
          <w:pgMar w:top="400" w:right="1334" w:bottom="0" w:left="1427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right="91" w:firstLine="668"/>
        <w:spacing w:before="101" w:line="36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1.2024 </w:t>
      </w:r>
      <w:r>
        <w:rPr>
          <w:rFonts w:ascii="FangSong" w:hAnsi="FangSong" w:eastAsia="FangSong" w:cs="FangSong"/>
          <w:sz w:val="31"/>
          <w:szCs w:val="31"/>
          <w:spacing w:val="5"/>
        </w:rPr>
        <w:t>年省级现代职业教育发展专项资金（教育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口）项目绩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效自评情况：根据年初设定的绩效目标，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 </w:t>
      </w:r>
      <w:r>
        <w:rPr>
          <w:rFonts w:ascii="FangSong" w:hAnsi="FangSong" w:eastAsia="FangSong" w:cs="FangSong"/>
          <w:sz w:val="31"/>
          <w:szCs w:val="31"/>
          <w:spacing w:val="8"/>
        </w:rPr>
        <w:t>年省级现代职业教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育发展专项资金（教育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口）项目绩效自评得分</w:t>
      </w:r>
      <w:r>
        <w:rPr>
          <w:rFonts w:ascii="FangSong" w:hAnsi="FangSong" w:eastAsia="FangSong" w:cs="FangSong"/>
          <w:sz w:val="31"/>
          <w:szCs w:val="31"/>
          <w:spacing w:val="7"/>
        </w:rPr>
        <w:t>为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99 </w:t>
      </w:r>
      <w:r>
        <w:rPr>
          <w:rFonts w:ascii="FangSong" w:hAnsi="FangSong" w:eastAsia="FangSong" w:cs="FangSong"/>
          <w:sz w:val="31"/>
          <w:szCs w:val="31"/>
          <w:spacing w:val="7"/>
        </w:rPr>
        <w:t>分（绩效自评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表附后）。全年预算数为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103.9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103.9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预算的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100%</w:t>
      </w:r>
      <w:r>
        <w:rPr>
          <w:rFonts w:ascii="FangSong" w:hAnsi="FangSong" w:eastAsia="FangSong" w:cs="FangSong"/>
          <w:sz w:val="31"/>
          <w:szCs w:val="31"/>
          <w:spacing w:val="5"/>
        </w:rPr>
        <w:t>。项目绩效目标完成情况：一是完成学校日常支出和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人员经费支出，保障学校工作有序运转；二是完成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70 </w:t>
      </w:r>
      <w:r>
        <w:rPr>
          <w:rFonts w:ascii="FangSong" w:hAnsi="FangSong" w:eastAsia="FangSong" w:cs="FangSong"/>
          <w:sz w:val="31"/>
          <w:szCs w:val="31"/>
          <w:spacing w:val="10"/>
        </w:rPr>
        <w:t>名贫困学生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助学金的发放。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三是完成建档立卡的发放。</w:t>
      </w:r>
    </w:p>
    <w:p>
      <w:pPr>
        <w:ind w:firstLine="637"/>
        <w:spacing w:before="286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2.2024 </w:t>
      </w:r>
      <w:r>
        <w:rPr>
          <w:rFonts w:ascii="FangSong" w:hAnsi="FangSong" w:eastAsia="FangSong" w:cs="FangSong"/>
          <w:sz w:val="31"/>
          <w:szCs w:val="31"/>
          <w:spacing w:val="6"/>
        </w:rPr>
        <w:t>年省级现代职业教育发展专项资金（人社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口）项目绩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效自评情况：根据年初设定的绩效目标，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 </w:t>
      </w:r>
      <w:r>
        <w:rPr>
          <w:rFonts w:ascii="FangSong" w:hAnsi="FangSong" w:eastAsia="FangSong" w:cs="FangSong"/>
          <w:sz w:val="31"/>
          <w:szCs w:val="31"/>
          <w:spacing w:val="8"/>
        </w:rPr>
        <w:t>年省级现代职业教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育发展专项资金（人社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口）自评得分为</w:t>
      </w:r>
      <w:r>
        <w:rPr>
          <w:rFonts w:ascii="Times New Roman" w:hAnsi="Times New Roman" w:eastAsia="Times New Roman" w:cs="Times New Roman"/>
          <w:sz w:val="31"/>
          <w:szCs w:val="31"/>
        </w:rPr>
        <w:t>98 </w:t>
      </w:r>
      <w:r>
        <w:rPr>
          <w:rFonts w:ascii="FangSong" w:hAnsi="FangSong" w:eastAsia="FangSong" w:cs="FangSong"/>
          <w:sz w:val="31"/>
          <w:szCs w:val="31"/>
        </w:rPr>
        <w:t>分（绩效自评表附后）。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356.32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342.67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万元，完成预算的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96.2%</w:t>
      </w:r>
      <w:r>
        <w:rPr>
          <w:rFonts w:ascii="FangSong" w:hAnsi="FangSong" w:eastAsia="FangSong" w:cs="FangSong"/>
          <w:sz w:val="31"/>
          <w:szCs w:val="31"/>
          <w:spacing w:val="8"/>
        </w:rPr>
        <w:t>。项目绩效目标完成情况：一是完成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61 </w:t>
      </w:r>
      <w:r>
        <w:rPr>
          <w:rFonts w:ascii="FangSong" w:hAnsi="FangSong" w:eastAsia="FangSong" w:cs="FangSong"/>
          <w:sz w:val="31"/>
          <w:szCs w:val="31"/>
          <w:spacing w:val="8"/>
        </w:rPr>
        <w:t>名贫</w:t>
      </w:r>
      <w:r>
        <w:rPr>
          <w:rFonts w:ascii="FangSong" w:hAnsi="FangSong" w:eastAsia="FangSong" w:cs="FangSong"/>
          <w:sz w:val="31"/>
          <w:szCs w:val="31"/>
          <w:spacing w:val="7"/>
        </w:rPr>
        <w:t>困学生助学金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的发放；二是完成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105 </w:t>
      </w:r>
      <w:r>
        <w:rPr>
          <w:rFonts w:ascii="FangSong" w:hAnsi="FangSong" w:eastAsia="FangSong" w:cs="FangSong"/>
          <w:sz w:val="31"/>
          <w:szCs w:val="31"/>
          <w:spacing w:val="7"/>
        </w:rPr>
        <w:t>名教师人员经费的发放，保障学校工作有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序运转；三是完成学校电、暖等日常支出，保障学校工作有序运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转。</w:t>
      </w:r>
    </w:p>
    <w:p>
      <w:pPr>
        <w:ind w:left="8" w:right="91" w:firstLine="635"/>
        <w:spacing w:before="292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3.2024 </w:t>
      </w:r>
      <w:r>
        <w:rPr>
          <w:rFonts w:ascii="FangSong" w:hAnsi="FangSong" w:eastAsia="FangSong" w:cs="FangSong"/>
          <w:sz w:val="31"/>
          <w:szCs w:val="31"/>
          <w:spacing w:val="6"/>
        </w:rPr>
        <w:t>年学生资助经费中央资金（人社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口）项目绩效自评情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况：根据年初设定的绩效目标，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年学生资助经费中央</w:t>
      </w:r>
      <w:r>
        <w:rPr>
          <w:rFonts w:ascii="FangSong" w:hAnsi="FangSong" w:eastAsia="FangSong" w:cs="FangSong"/>
          <w:sz w:val="31"/>
          <w:szCs w:val="31"/>
          <w:spacing w:val="-2"/>
        </w:rPr>
        <w:t>资金（人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社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口）项目绩效自评得分为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 </w:t>
      </w:r>
      <w:r>
        <w:rPr>
          <w:rFonts w:ascii="FangSong" w:hAnsi="FangSong" w:eastAsia="FangSong" w:cs="FangSong"/>
          <w:sz w:val="31"/>
          <w:szCs w:val="31"/>
          <w:spacing w:val="5"/>
        </w:rPr>
        <w:t>分（绩效自评表附后）。</w:t>
      </w:r>
      <w:r>
        <w:rPr>
          <w:rFonts w:ascii="FangSong" w:hAnsi="FangSong" w:eastAsia="FangSong" w:cs="FangSong"/>
          <w:sz w:val="31"/>
          <w:szCs w:val="31"/>
          <w:spacing w:val="4"/>
        </w:rPr>
        <w:t>全年预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算数为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248.5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248.5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100%</w:t>
      </w:r>
      <w:r>
        <w:rPr>
          <w:rFonts w:ascii="FangSong" w:hAnsi="FangSong" w:eastAsia="FangSong" w:cs="FangSong"/>
          <w:sz w:val="31"/>
          <w:szCs w:val="31"/>
          <w:spacing w:val="4"/>
        </w:rPr>
        <w:t>。项</w:t>
      </w:r>
    </w:p>
    <w:p>
      <w:pPr>
        <w:spacing w:line="349" w:lineRule="auto"/>
        <w:sectPr>
          <w:pgSz w:w="11906" w:h="16839"/>
          <w:pgMar w:top="400" w:right="1326" w:bottom="0" w:left="142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1" w:right="269" w:firstLine="41"/>
        <w:spacing w:before="101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目绩效目标完成情况：一是完成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295 </w:t>
      </w:r>
      <w:r>
        <w:rPr>
          <w:rFonts w:ascii="FangSong" w:hAnsi="FangSong" w:eastAsia="FangSong" w:cs="FangSong"/>
          <w:sz w:val="31"/>
          <w:szCs w:val="31"/>
          <w:spacing w:val="9"/>
        </w:rPr>
        <w:t>名贫困学生助学金的发放；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二是完成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105 </w:t>
      </w:r>
      <w:r>
        <w:rPr>
          <w:rFonts w:ascii="FangSong" w:hAnsi="FangSong" w:eastAsia="FangSong" w:cs="FangSong"/>
          <w:sz w:val="31"/>
          <w:szCs w:val="31"/>
          <w:spacing w:val="7"/>
        </w:rPr>
        <w:t>名在编职工的人员经费发放，保障学校工作</w:t>
      </w:r>
      <w:r>
        <w:rPr>
          <w:rFonts w:ascii="FangSong" w:hAnsi="FangSong" w:eastAsia="FangSong" w:cs="FangSong"/>
          <w:sz w:val="31"/>
          <w:szCs w:val="31"/>
          <w:spacing w:val="6"/>
        </w:rPr>
        <w:t>正常运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转。</w:t>
      </w:r>
    </w:p>
    <w:p>
      <w:pPr>
        <w:ind w:left="1" w:firstLine="637"/>
        <w:spacing w:before="3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4.2024 </w:t>
      </w:r>
      <w:r>
        <w:rPr>
          <w:rFonts w:ascii="FangSong" w:hAnsi="FangSong" w:eastAsia="FangSong" w:cs="FangSong"/>
          <w:sz w:val="31"/>
          <w:szCs w:val="31"/>
          <w:spacing w:val="4"/>
        </w:rPr>
        <w:t>年中央学生资助补助金（教育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口）项目绩效自评情况：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根据年初设定的绩效目标，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 </w:t>
      </w:r>
      <w:r>
        <w:rPr>
          <w:rFonts w:ascii="FangSong" w:hAnsi="FangSong" w:eastAsia="FangSong" w:cs="FangSong"/>
          <w:sz w:val="31"/>
          <w:szCs w:val="31"/>
          <w:spacing w:val="2"/>
        </w:rPr>
        <w:t>年中央学生资助补助金（教育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口）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项目绩效自评得分为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100 </w:t>
      </w:r>
      <w:r>
        <w:rPr>
          <w:rFonts w:ascii="FangSong" w:hAnsi="FangSong" w:eastAsia="FangSong" w:cs="FangSong"/>
          <w:sz w:val="31"/>
          <w:szCs w:val="31"/>
          <w:spacing w:val="3"/>
        </w:rPr>
        <w:t>分（绩效自评表附后）。全年预算数</w:t>
      </w: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%</w:t>
      </w:r>
      <w:r>
        <w:rPr>
          <w:rFonts w:ascii="FangSong" w:hAnsi="FangSong" w:eastAsia="FangSong" w:cs="FangSong"/>
          <w:sz w:val="31"/>
          <w:szCs w:val="31"/>
          <w:spacing w:val="3"/>
        </w:rPr>
        <w:t>。项目绩效目标完成情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况：完成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105 </w:t>
      </w:r>
      <w:r>
        <w:rPr>
          <w:rFonts w:ascii="FangSong" w:hAnsi="FangSong" w:eastAsia="FangSong" w:cs="FangSong"/>
          <w:sz w:val="31"/>
          <w:szCs w:val="31"/>
          <w:spacing w:val="7"/>
        </w:rPr>
        <w:t>名在编职工的绩效工资的发放，保障学校工作正常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运转。</w:t>
      </w:r>
    </w:p>
    <w:p>
      <w:pPr>
        <w:ind w:right="64" w:firstLine="648"/>
        <w:spacing w:before="294" w:line="3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FangSong" w:hAnsi="FangSong" w:eastAsia="FangSong" w:cs="FangSong"/>
          <w:sz w:val="31"/>
          <w:szCs w:val="31"/>
          <w:spacing w:val="8"/>
        </w:rPr>
        <w:t>补助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2024 </w:t>
      </w:r>
      <w:r>
        <w:rPr>
          <w:rFonts w:ascii="FangSong" w:hAnsi="FangSong" w:eastAsia="FangSong" w:cs="FangSong"/>
          <w:sz w:val="31"/>
          <w:szCs w:val="31"/>
          <w:spacing w:val="8"/>
        </w:rPr>
        <w:t>年学生资助中央补助经费（教育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口）项目绩效自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评情况：根据年初设定的绩效目标，补助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2024 </w:t>
      </w:r>
      <w:r>
        <w:rPr>
          <w:rFonts w:ascii="FangSong" w:hAnsi="FangSong" w:eastAsia="FangSong" w:cs="FangSong"/>
          <w:sz w:val="31"/>
          <w:szCs w:val="31"/>
          <w:spacing w:val="10"/>
        </w:rPr>
        <w:t>年学生</w:t>
      </w:r>
      <w:r>
        <w:rPr>
          <w:rFonts w:ascii="FangSong" w:hAnsi="FangSong" w:eastAsia="FangSong" w:cs="FangSong"/>
          <w:sz w:val="31"/>
          <w:szCs w:val="31"/>
          <w:spacing w:val="9"/>
        </w:rPr>
        <w:t>资助中央补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助经费（教育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口）项目绩效自评得分为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分（绩效自评表附后）。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47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47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</w:t>
      </w:r>
      <w:r>
        <w:rPr>
          <w:rFonts w:ascii="FangSong" w:hAnsi="FangSong" w:eastAsia="FangSong" w:cs="FangSong"/>
          <w:sz w:val="31"/>
          <w:szCs w:val="31"/>
          <w:spacing w:val="2"/>
        </w:rPr>
        <w:t>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100%</w:t>
      </w:r>
      <w:r>
        <w:rPr>
          <w:rFonts w:ascii="FangSong" w:hAnsi="FangSong" w:eastAsia="FangSong" w:cs="FangSong"/>
          <w:sz w:val="31"/>
          <w:szCs w:val="31"/>
          <w:spacing w:val="2"/>
        </w:rPr>
        <w:t>。项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目绩效目标完成情况：一是完成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80 </w:t>
      </w:r>
      <w:r>
        <w:rPr>
          <w:rFonts w:ascii="FangSong" w:hAnsi="FangSong" w:eastAsia="FangSong" w:cs="FangSong"/>
          <w:sz w:val="31"/>
          <w:szCs w:val="31"/>
          <w:spacing w:val="7"/>
        </w:rPr>
        <w:t>名贫困学生助学</w:t>
      </w:r>
      <w:r>
        <w:rPr>
          <w:rFonts w:ascii="FangSong" w:hAnsi="FangSong" w:eastAsia="FangSong" w:cs="FangSong"/>
          <w:sz w:val="31"/>
          <w:szCs w:val="31"/>
          <w:spacing w:val="6"/>
        </w:rPr>
        <w:t>金的发放；二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是完成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105 </w:t>
      </w:r>
      <w:r>
        <w:rPr>
          <w:rFonts w:ascii="FangSong" w:hAnsi="FangSong" w:eastAsia="FangSong" w:cs="FangSong"/>
          <w:sz w:val="31"/>
          <w:szCs w:val="31"/>
          <w:spacing w:val="7"/>
        </w:rPr>
        <w:t>名在编职工的工资发放及社会保险缴纳，保障学校工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作正常运转。</w:t>
      </w:r>
    </w:p>
    <w:p>
      <w:pPr>
        <w:ind w:left="5" w:right="64" w:firstLine="642"/>
        <w:spacing w:before="291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</w:t>
      </w:r>
      <w:r>
        <w:rPr>
          <w:rFonts w:ascii="FangSong" w:hAnsi="FangSong" w:eastAsia="FangSong" w:cs="FangSong"/>
          <w:sz w:val="31"/>
          <w:szCs w:val="31"/>
          <w:spacing w:val="8"/>
        </w:rPr>
        <w:t>补助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2024 </w:t>
      </w:r>
      <w:r>
        <w:rPr>
          <w:rFonts w:ascii="FangSong" w:hAnsi="FangSong" w:eastAsia="FangSong" w:cs="FangSong"/>
          <w:sz w:val="31"/>
          <w:szCs w:val="31"/>
          <w:spacing w:val="8"/>
        </w:rPr>
        <w:t>年学生资助中央补助经费（人社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口）项目绩效自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评情况：根据年初设定的绩效目标，补助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 </w:t>
      </w:r>
      <w:r>
        <w:rPr>
          <w:rFonts w:ascii="FangSong" w:hAnsi="FangSong" w:eastAsia="FangSong" w:cs="FangSong"/>
          <w:sz w:val="31"/>
          <w:szCs w:val="31"/>
          <w:spacing w:val="9"/>
        </w:rPr>
        <w:t>年学生资助中央补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助经费（人社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口）项目绩效自评得分为</w:t>
      </w:r>
      <w:r>
        <w:rPr>
          <w:rFonts w:ascii="Times New Roman" w:hAnsi="Times New Roman" w:eastAsia="Times New Roman" w:cs="Times New Roman"/>
          <w:sz w:val="31"/>
          <w:szCs w:val="31"/>
        </w:rPr>
        <w:t>99 </w:t>
      </w:r>
      <w:r>
        <w:rPr>
          <w:rFonts w:ascii="FangSong" w:hAnsi="FangSong" w:eastAsia="FangSong" w:cs="FangSong"/>
          <w:sz w:val="31"/>
          <w:szCs w:val="31"/>
        </w:rPr>
        <w:t>分（绩效自评表附后）。</w:t>
      </w:r>
    </w:p>
    <w:p>
      <w:pPr>
        <w:spacing w:line="335" w:lineRule="auto"/>
        <w:sectPr>
          <w:pgSz w:w="11906" w:h="16839"/>
          <w:pgMar w:top="400" w:right="1261" w:bottom="0" w:left="1423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" w:right="210" w:hanging="2"/>
        <w:spacing w:before="101" w:line="3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全年预算数为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1.8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1.8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</w:t>
      </w:r>
      <w:r>
        <w:rPr>
          <w:rFonts w:ascii="FangSong" w:hAnsi="FangSong" w:eastAsia="FangSong" w:cs="FangSong"/>
          <w:sz w:val="31"/>
          <w:szCs w:val="31"/>
          <w:spacing w:val="1"/>
        </w:rPr>
        <w:t>元，完成预算的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100%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项目绩效目标完成情况：完成学校电费支出，保障学校工作正常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运转。</w:t>
      </w:r>
    </w:p>
    <w:p>
      <w:pPr>
        <w:ind w:firstLine="643"/>
        <w:spacing w:before="9" w:line="3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7.</w:t>
      </w:r>
      <w:r>
        <w:rPr>
          <w:rFonts w:ascii="FangSong" w:hAnsi="FangSong" w:eastAsia="FangSong" w:cs="FangSong"/>
          <w:sz w:val="31"/>
          <w:szCs w:val="31"/>
          <w:spacing w:val="9"/>
        </w:rPr>
        <w:t>公路水运工程试验检测专业技术人员职业资格考试项目绩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效自评情况：根据年初设定的绩效目标，公路水运工程试验检测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专业技术人员职业资格考试项目绩效自评得分为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98.56 </w:t>
      </w:r>
      <w:r>
        <w:rPr>
          <w:rFonts w:ascii="FangSong" w:hAnsi="FangSong" w:eastAsia="FangSong" w:cs="FangSong"/>
          <w:sz w:val="31"/>
          <w:szCs w:val="31"/>
          <w:spacing w:val="4"/>
        </w:rPr>
        <w:t>分（绩效自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评表附后）。全年预算数为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52.5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44.96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万元，完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成预算的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85.6%</w:t>
      </w:r>
      <w:r>
        <w:rPr>
          <w:rFonts w:ascii="FangSong" w:hAnsi="FangSong" w:eastAsia="FangSong" w:cs="FangSong"/>
          <w:sz w:val="31"/>
          <w:szCs w:val="31"/>
          <w:spacing w:val="10"/>
        </w:rPr>
        <w:t>。项目绩效目标完成情况：顺利组织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2024 </w:t>
      </w:r>
      <w:r>
        <w:rPr>
          <w:rFonts w:ascii="FangSong" w:hAnsi="FangSong" w:eastAsia="FangSong" w:cs="FangSong"/>
          <w:sz w:val="31"/>
          <w:szCs w:val="31"/>
          <w:spacing w:val="9"/>
        </w:rPr>
        <w:t>年度公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路水运工程试验检测专业技术人员职业资格考试，完成</w:t>
      </w:r>
      <w:r>
        <w:rPr>
          <w:rFonts w:ascii="FangSong" w:hAnsi="FangSong" w:eastAsia="FangSong" w:cs="FangSong"/>
          <w:sz w:val="31"/>
          <w:szCs w:val="31"/>
          <w:spacing w:val="5"/>
        </w:rPr>
        <w:t>考前准备、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考试实施、考后工作等相关事宜。</w:t>
      </w:r>
    </w:p>
    <w:p>
      <w:pPr>
        <w:ind w:right="59" w:firstLine="651"/>
        <w:spacing w:before="290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8.</w:t>
      </w:r>
      <w:r>
        <w:rPr>
          <w:rFonts w:ascii="FangSong" w:hAnsi="FangSong" w:eastAsia="FangSong" w:cs="FangSong"/>
          <w:sz w:val="31"/>
          <w:szCs w:val="31"/>
          <w:spacing w:val="5"/>
        </w:rPr>
        <w:t>机动车检测维修专技人员水平考试经费项目绩效自评情况：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根据年初设定的绩效目标，机动车检测维修专技人员水平考试经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费项目绩效自评得分为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97.35 </w:t>
      </w:r>
      <w:r>
        <w:rPr>
          <w:rFonts w:ascii="FangSong" w:hAnsi="FangSong" w:eastAsia="FangSong" w:cs="FangSong"/>
          <w:sz w:val="31"/>
          <w:szCs w:val="31"/>
          <w:spacing w:val="4"/>
        </w:rPr>
        <w:t>分（绩效自评表附后）。全年预算数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10.12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7.44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万元，完</w:t>
      </w:r>
      <w:r>
        <w:rPr>
          <w:rFonts w:ascii="FangSong" w:hAnsi="FangSong" w:eastAsia="FangSong" w:cs="FangSong"/>
          <w:sz w:val="31"/>
          <w:szCs w:val="31"/>
          <w:spacing w:val="-1"/>
        </w:rPr>
        <w:t>成预算的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73.5%</w:t>
      </w:r>
      <w:r>
        <w:rPr>
          <w:rFonts w:ascii="FangSong" w:hAnsi="FangSong" w:eastAsia="FangSong" w:cs="FangSong"/>
          <w:sz w:val="31"/>
          <w:szCs w:val="31"/>
          <w:spacing w:val="-1"/>
        </w:rPr>
        <w:t>。项目绩效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目标完成情况：顺利组织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2024 </w:t>
      </w:r>
      <w:r>
        <w:rPr>
          <w:rFonts w:ascii="FangSong" w:hAnsi="FangSong" w:eastAsia="FangSong" w:cs="FangSong"/>
          <w:sz w:val="31"/>
          <w:szCs w:val="31"/>
          <w:spacing w:val="10"/>
        </w:rPr>
        <w:t>年度机动车检测维修</w:t>
      </w:r>
      <w:r>
        <w:rPr>
          <w:rFonts w:ascii="FangSong" w:hAnsi="FangSong" w:eastAsia="FangSong" w:cs="FangSong"/>
          <w:sz w:val="31"/>
          <w:szCs w:val="31"/>
          <w:spacing w:val="9"/>
        </w:rPr>
        <w:t>专技人员水平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考试，完成考前准备、考试实施、考后工作等相关事宜。</w:t>
      </w:r>
    </w:p>
    <w:p>
      <w:pPr>
        <w:ind w:left="12" w:right="97" w:firstLine="632"/>
        <w:spacing w:before="286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9.</w:t>
      </w:r>
      <w:r>
        <w:rPr>
          <w:rFonts w:ascii="FangSong" w:hAnsi="FangSong" w:eastAsia="FangSong" w:cs="FangSong"/>
          <w:sz w:val="31"/>
          <w:szCs w:val="31"/>
          <w:spacing w:val="4"/>
        </w:rPr>
        <w:t>职业技能等级认定考试项目绩效自评情况：根据年初设定的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绩效目标，职业技能等级认定考试项目绩效自</w:t>
      </w:r>
      <w:r>
        <w:rPr>
          <w:rFonts w:ascii="FangSong" w:hAnsi="FangSong" w:eastAsia="FangSong" w:cs="FangSong"/>
          <w:sz w:val="31"/>
          <w:szCs w:val="31"/>
        </w:rPr>
        <w:t>评得分为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 </w:t>
      </w:r>
      <w:r>
        <w:rPr>
          <w:rFonts w:ascii="FangSong" w:hAnsi="FangSong" w:eastAsia="FangSong" w:cs="FangSong"/>
          <w:sz w:val="31"/>
          <w:szCs w:val="31"/>
        </w:rPr>
        <w:t>分（绩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效自评表附后）。全年预算数为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5.73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万元，执行数为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5.73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</w:t>
      </w:r>
    </w:p>
    <w:p>
      <w:pPr>
        <w:spacing w:line="335" w:lineRule="auto"/>
        <w:sectPr>
          <w:pgSz w:w="11906" w:h="16839"/>
          <w:pgMar w:top="400" w:right="1320" w:bottom="0" w:left="142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firstLine="21"/>
        <w:spacing w:before="101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完成预算的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100%</w:t>
      </w:r>
      <w:r>
        <w:rPr>
          <w:rFonts w:ascii="FangSong" w:hAnsi="FangSong" w:eastAsia="FangSong" w:cs="FangSong"/>
          <w:sz w:val="31"/>
          <w:szCs w:val="31"/>
          <w:spacing w:val="9"/>
        </w:rPr>
        <w:t>。项目绩效目标完成情况：顺利组织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 </w:t>
      </w:r>
      <w:r>
        <w:rPr>
          <w:rFonts w:ascii="FangSong" w:hAnsi="FangSong" w:eastAsia="FangSong" w:cs="FangSong"/>
          <w:sz w:val="31"/>
          <w:szCs w:val="31"/>
          <w:spacing w:val="8"/>
        </w:rPr>
        <w:t>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职业技能等级认定考试，完成考前准备、考试实施、考后工作等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相关事宜。</w:t>
      </w:r>
    </w:p>
    <w:p>
      <w:pPr>
        <w:ind w:left="668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附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2024 </w:t>
      </w:r>
      <w:r>
        <w:rPr>
          <w:rFonts w:ascii="FangSong" w:hAnsi="FangSong" w:eastAsia="FangSong" w:cs="FangSong"/>
          <w:sz w:val="31"/>
          <w:szCs w:val="31"/>
          <w:spacing w:val="14"/>
        </w:rPr>
        <w:t>年度</w:t>
      </w:r>
      <w:r>
        <w:rPr>
          <w:rFonts w:ascii="FangSong" w:hAnsi="FangSong" w:eastAsia="FangSong" w:cs="FangSong"/>
          <w:sz w:val="30"/>
          <w:szCs w:val="30"/>
          <w:spacing w:val="14"/>
        </w:rPr>
        <w:t>预算项目绩效自评表</w:t>
      </w:r>
    </w:p>
    <w:p>
      <w:pPr>
        <w:spacing w:line="222" w:lineRule="auto"/>
        <w:sectPr>
          <w:pgSz w:w="11906" w:h="16839"/>
          <w:pgMar w:top="400" w:right="1504" w:bottom="0" w:left="1424" w:header="0" w:footer="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before="97"/>
        <w:rPr/>
      </w:pPr>
      <w:r/>
    </w:p>
    <w:p>
      <w:pPr>
        <w:spacing w:before="97"/>
        <w:rPr/>
      </w:pPr>
      <w:r/>
    </w:p>
    <w:tbl>
      <w:tblPr>
        <w:tblStyle w:val="TableNormal"/>
        <w:tblW w:w="146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8"/>
        <w:gridCol w:w="978"/>
        <w:gridCol w:w="982"/>
        <w:gridCol w:w="2054"/>
        <w:gridCol w:w="1466"/>
        <w:gridCol w:w="977"/>
        <w:gridCol w:w="783"/>
        <w:gridCol w:w="664"/>
        <w:gridCol w:w="20"/>
        <w:gridCol w:w="1270"/>
        <w:gridCol w:w="1466"/>
        <w:gridCol w:w="1466"/>
        <w:gridCol w:w="1276"/>
      </w:tblGrid>
      <w:tr>
        <w:trPr>
          <w:trHeight w:val="526" w:hRule="atLeast"/>
        </w:trPr>
        <w:tc>
          <w:tcPr>
            <w:tcW w:w="14680" w:type="dxa"/>
            <w:vAlign w:val="top"/>
            <w:gridSpan w:val="13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ind w:left="5893"/>
              <w:spacing w:before="165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</w:rPr>
              <w:t>2024年度预算项目绩效自评表</w:t>
            </w:r>
          </w:p>
        </w:tc>
      </w:tr>
      <w:tr>
        <w:trPr>
          <w:trHeight w:val="253" w:hRule="atLeast"/>
        </w:trPr>
        <w:tc>
          <w:tcPr>
            <w:tcW w:w="1278" w:type="dxa"/>
            <w:vAlign w:val="top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36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一、基本情况</w:t>
            </w:r>
          </w:p>
        </w:tc>
        <w:tc>
          <w:tcPr>
            <w:tcW w:w="978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项目名称</w:t>
            </w:r>
          </w:p>
        </w:tc>
        <w:tc>
          <w:tcPr>
            <w:tcW w:w="3036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17" w:line="228" w:lineRule="auto"/>
              <w:jc w:val="right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5"/>
              </w:rPr>
              <w:t>2024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年省级现代职业教育发展专项资金（教育口）</w:t>
            </w:r>
          </w:p>
        </w:tc>
        <w:tc>
          <w:tcPr>
            <w:tcW w:w="1466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2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项目级次</w:t>
            </w:r>
          </w:p>
        </w:tc>
        <w:tc>
          <w:tcPr>
            <w:tcW w:w="977" w:type="dxa"/>
            <w:vAlign w:val="top"/>
            <w:tcBorders>
              <w:top w:val="single" w:color="B0C4DE" w:sz="4" w:space="0"/>
            </w:tcBorders>
          </w:tcPr>
          <w:p>
            <w:pPr>
              <w:ind w:left="361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本级</w:t>
            </w:r>
          </w:p>
        </w:tc>
        <w:tc>
          <w:tcPr>
            <w:tcW w:w="1447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7"/>
              <w:spacing w:before="2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实施主管单位</w:t>
            </w:r>
          </w:p>
        </w:tc>
        <w:tc>
          <w:tcPr>
            <w:tcW w:w="2756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52"/>
              <w:spacing w:before="1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5"/>
              </w:rPr>
              <w:t>348003 -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河北省交通职业技术学校</w:t>
            </w:r>
          </w:p>
        </w:tc>
        <w:tc>
          <w:tcPr>
            <w:tcW w:w="1466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2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金额单位</w:t>
            </w:r>
          </w:p>
        </w:tc>
        <w:tc>
          <w:tcPr>
            <w:tcW w:w="1276" w:type="dxa"/>
            <w:vAlign w:val="top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4"/>
              <w:spacing w:before="24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万元</w:t>
            </w:r>
          </w:p>
        </w:tc>
      </w:tr>
      <w:tr>
        <w:trPr>
          <w:trHeight w:val="249" w:hRule="atLeast"/>
        </w:trPr>
        <w:tc>
          <w:tcPr>
            <w:tcW w:w="1278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36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二、预算执行情况</w:t>
            </w:r>
          </w:p>
        </w:tc>
        <w:tc>
          <w:tcPr>
            <w:tcW w:w="1960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27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预算安排情况(调整后)</w:t>
            </w:r>
          </w:p>
        </w:tc>
        <w:tc>
          <w:tcPr>
            <w:tcW w:w="4497" w:type="dxa"/>
            <w:vAlign w:val="top"/>
            <w:gridSpan w:val="3"/>
          </w:tcPr>
          <w:p>
            <w:pPr>
              <w:ind w:left="34"/>
              <w:spacing w:before="2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资金到位情况</w:t>
            </w:r>
          </w:p>
        </w:tc>
        <w:tc>
          <w:tcPr>
            <w:tcW w:w="4203" w:type="dxa"/>
            <w:vAlign w:val="top"/>
            <w:gridSpan w:val="5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0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资金执行情况</w:t>
            </w:r>
          </w:p>
        </w:tc>
        <w:tc>
          <w:tcPr>
            <w:tcW w:w="2742" w:type="dxa"/>
            <w:vAlign w:val="top"/>
            <w:gridSpan w:val="2"/>
          </w:tcPr>
          <w:p>
            <w:pPr>
              <w:ind w:left="34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预算执行进度(%)</w:t>
            </w:r>
          </w:p>
        </w:tc>
      </w:tr>
      <w:tr>
        <w:trPr>
          <w:trHeight w:val="251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ind w:left="27"/>
              <w:spacing w:before="25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预算数</w:t>
            </w:r>
          </w:p>
        </w:tc>
        <w:tc>
          <w:tcPr>
            <w:tcW w:w="982" w:type="dxa"/>
            <w:vAlign w:val="top"/>
          </w:tcPr>
          <w:p>
            <w:pPr>
              <w:ind w:right="17"/>
              <w:spacing w:before="46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103.900000</w:t>
            </w:r>
          </w:p>
        </w:tc>
        <w:tc>
          <w:tcPr>
            <w:tcW w:w="2054" w:type="dxa"/>
            <w:vAlign w:val="top"/>
          </w:tcPr>
          <w:p>
            <w:pPr>
              <w:ind w:left="32"/>
              <w:spacing w:before="25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3"/>
              </w:rPr>
              <w:t>到位数</w:t>
            </w:r>
          </w:p>
        </w:tc>
        <w:tc>
          <w:tcPr>
            <w:tcW w:w="24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0"/>
              <w:spacing w:before="46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103.900000</w:t>
            </w:r>
          </w:p>
        </w:tc>
        <w:tc>
          <w:tcPr>
            <w:tcW w:w="1447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1"/>
              <w:spacing w:before="25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执行数</w:t>
            </w:r>
          </w:p>
        </w:tc>
        <w:tc>
          <w:tcPr>
            <w:tcW w:w="2756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0"/>
              <w:spacing w:before="46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103.900000</w:t>
            </w:r>
          </w:p>
        </w:tc>
        <w:tc>
          <w:tcPr>
            <w:tcW w:w="2742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  <w:top w:val="single" w:color="B0C4DE" w:sz="2" w:space="0"/>
            </w:tcBorders>
          </w:tcPr>
          <w:p>
            <w:pPr>
              <w:ind w:left="37"/>
              <w:spacing w:before="46" w:line="187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-1"/>
              </w:rPr>
              <w:t>100</w:t>
            </w:r>
          </w:p>
        </w:tc>
      </w:tr>
      <w:tr>
        <w:trPr>
          <w:trHeight w:val="251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</w:tcPr>
          <w:p>
            <w:pPr>
              <w:ind w:left="26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其中:财政资金</w:t>
            </w:r>
          </w:p>
        </w:tc>
        <w:tc>
          <w:tcPr>
            <w:tcW w:w="982" w:type="dxa"/>
            <w:vAlign w:val="top"/>
          </w:tcPr>
          <w:p>
            <w:pPr>
              <w:ind w:right="17"/>
              <w:spacing w:before="47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103.900000</w:t>
            </w:r>
          </w:p>
        </w:tc>
        <w:tc>
          <w:tcPr>
            <w:tcW w:w="2054" w:type="dxa"/>
            <w:vAlign w:val="top"/>
          </w:tcPr>
          <w:p>
            <w:pPr>
              <w:ind w:left="29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其中:财政资金</w:t>
            </w:r>
          </w:p>
        </w:tc>
        <w:tc>
          <w:tcPr>
            <w:tcW w:w="2443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0"/>
              <w:spacing w:before="47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103.900000</w:t>
            </w:r>
          </w:p>
        </w:tc>
        <w:tc>
          <w:tcPr>
            <w:tcW w:w="1447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2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其中:财政资金</w:t>
            </w:r>
          </w:p>
        </w:tc>
        <w:tc>
          <w:tcPr>
            <w:tcW w:w="2756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0"/>
              <w:spacing w:before="47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103.900000</w:t>
            </w:r>
          </w:p>
        </w:tc>
        <w:tc>
          <w:tcPr>
            <w:tcW w:w="2742" w:type="dxa"/>
            <w:vAlign w:val="top"/>
            <w:gridSpan w:val="2"/>
            <w:vMerge w:val="continue"/>
            <w:tcBorders>
              <w:left w:val="single" w:color="B0C4DE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24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restart"/>
            <w:tcBorders>
              <w:bottom w:val="nil"/>
            </w:tcBorders>
          </w:tcPr>
          <w:p>
            <w:pPr>
              <w:ind w:left="26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3"/>
              </w:rPr>
              <w:t>其他</w:t>
            </w:r>
          </w:p>
        </w:tc>
        <w:tc>
          <w:tcPr>
            <w:tcW w:w="982" w:type="dxa"/>
            <w:vAlign w:val="top"/>
            <w:vMerge w:val="restart"/>
            <w:tcBorders>
              <w:bottom w:val="nil"/>
            </w:tcBorders>
          </w:tcPr>
          <w:p>
            <w:pPr>
              <w:ind w:right="15"/>
              <w:spacing w:before="48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</w:rPr>
              <w:t>0</w:t>
            </w:r>
          </w:p>
        </w:tc>
        <w:tc>
          <w:tcPr>
            <w:tcW w:w="2054" w:type="dxa"/>
            <w:vAlign w:val="top"/>
            <w:vMerge w:val="restart"/>
            <w:tcBorders>
              <w:bottom w:val="nil"/>
            </w:tcBorders>
          </w:tcPr>
          <w:p>
            <w:pPr>
              <w:ind w:left="29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3"/>
              </w:rPr>
              <w:t>其他</w:t>
            </w:r>
          </w:p>
        </w:tc>
        <w:tc>
          <w:tcPr>
            <w:tcW w:w="1466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7" w:type="dxa"/>
            <w:vAlign w:val="top"/>
            <w:tcBorders>
              <w:bottom w:val="single" w:color="B0C4DE" w:sz="4" w:space="0"/>
              <w:top w:val="single" w:color="B0C4DE" w:sz="4" w:space="0"/>
              <w:left w:val="nil"/>
            </w:tcBorders>
          </w:tcPr>
          <w:p>
            <w:pPr>
              <w:ind w:right="10"/>
              <w:spacing w:before="48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</w:rPr>
              <w:t>0</w:t>
            </w:r>
          </w:p>
        </w:tc>
        <w:tc>
          <w:tcPr>
            <w:tcW w:w="4203" w:type="dxa"/>
            <w:vAlign w:val="top"/>
            <w:gridSpan w:val="5"/>
            <w:vMerge w:val="restart"/>
            <w:tcBorders>
              <w:left w:val="single" w:color="B0C4DE" w:sz="2" w:space="0"/>
              <w:bottom w:val="nil"/>
            </w:tcBorders>
          </w:tcPr>
          <w:p>
            <w:pPr>
              <w:ind w:left="34"/>
              <w:spacing w:before="26" w:line="229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-2660840</wp:posOffset>
                  </wp:positionH>
                  <wp:positionV relativeFrom="topMargin">
                    <wp:posOffset>156591</wp:posOffset>
                  </wp:positionV>
                  <wp:extent cx="1738884" cy="9143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38884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其他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                                                     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 </w:t>
            </w:r>
            <w:r>
              <w:rPr>
                <w:rFonts w:ascii="Calibri" w:hAnsi="Calibri" w:eastAsia="Calibri" w:cs="Calibri"/>
                <w:sz w:val="13"/>
                <w:szCs w:val="13"/>
                <w:spacing w:val="1"/>
              </w:rPr>
              <w:t>0</w:t>
            </w:r>
          </w:p>
          <w:p>
            <w:pPr>
              <w:ind w:left="1210"/>
              <w:spacing w:before="10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具体完成情况</w:t>
            </w:r>
          </w:p>
        </w:tc>
        <w:tc>
          <w:tcPr>
            <w:tcW w:w="2742" w:type="dxa"/>
            <w:vAlign w:val="top"/>
            <w:gridSpan w:val="2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7" w:type="dxa"/>
            <w:vAlign w:val="top"/>
            <w:vMerge w:val="restart"/>
            <w:tcBorders>
              <w:bottom w:val="nil"/>
              <w:top w:val="single" w:color="B0C4DE" w:sz="4" w:space="0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3" w:type="dxa"/>
            <w:vAlign w:val="top"/>
            <w:gridSpan w:val="5"/>
            <w:vMerge w:val="continue"/>
            <w:tcBorders>
              <w:left w:val="single" w:color="B0C4DE" w:sz="2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42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932"/>
              <w:spacing w:before="5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总体完成率(%)</w:t>
            </w:r>
          </w:p>
        </w:tc>
      </w:tr>
      <w:tr>
        <w:trPr>
          <w:trHeight w:val="254" w:hRule="atLeast"/>
        </w:trPr>
        <w:tc>
          <w:tcPr>
            <w:tcW w:w="1278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94"/>
              <w:spacing w:before="2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三、</w:t>
            </w:r>
            <w:r>
              <w:rPr>
                <w:rFonts w:ascii="SimSun" w:hAnsi="SimSun" w:eastAsia="SimSun" w:cs="SimSun"/>
                <w:sz w:val="13"/>
                <w:szCs w:val="13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目标完成情况</w:t>
            </w:r>
          </w:p>
        </w:tc>
        <w:tc>
          <w:tcPr>
            <w:tcW w:w="5480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327"/>
              <w:spacing w:before="2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年度预期目标</w:t>
            </w:r>
          </w:p>
        </w:tc>
        <w:tc>
          <w:tcPr>
            <w:tcW w:w="977" w:type="dxa"/>
            <w:vAlign w:val="top"/>
            <w:vMerge w:val="continue"/>
            <w:tcBorders>
              <w:bottom w:val="single" w:color="B0C4DE" w:sz="4" w:space="0"/>
              <w:top w:val="nil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203" w:type="dxa"/>
            <w:vAlign w:val="top"/>
            <w:gridSpan w:val="5"/>
            <w:vMerge w:val="continue"/>
            <w:tcBorders>
              <w:left w:val="single" w:color="B0C4DE" w:sz="2" w:space="0"/>
              <w:bottom w:val="single" w:color="B0C4DE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4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2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480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4"/>
              <w:spacing w:before="1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用于学校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99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名在编职工的日常支出和人员经费，保障学校工作有序运转。</w:t>
            </w:r>
          </w:p>
        </w:tc>
        <w:tc>
          <w:tcPr>
            <w:tcW w:w="5180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完成学校日常支出和人员经费支出，保障学校工作有序运转。</w:t>
            </w:r>
          </w:p>
        </w:tc>
        <w:tc>
          <w:tcPr>
            <w:tcW w:w="2742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343"/>
              <w:spacing w:before="47" w:line="187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1"/>
              </w:rPr>
              <w:t>100.00</w:t>
            </w:r>
          </w:p>
        </w:tc>
      </w:tr>
      <w:tr>
        <w:trPr>
          <w:trHeight w:val="252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480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4"/>
              <w:spacing w:before="1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按照每名贫困学生每年发放助学金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1000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元标准，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70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名贫困学生合计每年发放助学金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7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万元整</w:t>
            </w:r>
          </w:p>
        </w:tc>
        <w:tc>
          <w:tcPr>
            <w:tcW w:w="5180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1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。完成</w:t>
            </w:r>
            <w:r>
              <w:rPr>
                <w:rFonts w:ascii="Calibri" w:hAnsi="Calibri" w:eastAsia="Calibri" w:cs="Calibri"/>
                <w:sz w:val="13"/>
                <w:szCs w:val="13"/>
                <w:spacing w:val="-1"/>
              </w:rPr>
              <w:t>70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名贫困学生助学金的发放。</w:t>
            </w:r>
          </w:p>
        </w:tc>
        <w:tc>
          <w:tcPr>
            <w:tcW w:w="2742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343"/>
              <w:spacing w:before="47" w:line="187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1"/>
              </w:rPr>
              <w:t>100.00</w:t>
            </w:r>
          </w:p>
        </w:tc>
      </w:tr>
      <w:tr>
        <w:trPr>
          <w:trHeight w:val="252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480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4"/>
              <w:spacing w:before="1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按照每名贫困学生建档立卡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800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元标准，建档立卡合计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0</w:t>
            </w:r>
            <w:r>
              <w:rPr>
                <w:rFonts w:ascii="Calibri" w:hAnsi="Calibri" w:eastAsia="Calibri" w:cs="Calibri"/>
                <w:sz w:val="13"/>
                <w:szCs w:val="13"/>
                <w:spacing w:val="5"/>
              </w:rPr>
              <w:t>.9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万元。</w:t>
            </w:r>
          </w:p>
        </w:tc>
        <w:tc>
          <w:tcPr>
            <w:tcW w:w="5180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完成建档立卡的发放。</w:t>
            </w:r>
          </w:p>
        </w:tc>
        <w:tc>
          <w:tcPr>
            <w:tcW w:w="2742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343"/>
              <w:spacing w:before="47" w:line="187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1"/>
              </w:rPr>
              <w:t>100.00</w:t>
            </w:r>
          </w:p>
        </w:tc>
      </w:tr>
      <w:tr>
        <w:trPr>
          <w:trHeight w:val="260" w:hRule="atLeast"/>
        </w:trPr>
        <w:tc>
          <w:tcPr>
            <w:tcW w:w="1278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244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3"/>
              </w:rPr>
              <w:t>四、年度绩效</w:t>
            </w:r>
          </w:p>
          <w:p>
            <w:pPr>
              <w:ind w:left="233"/>
              <w:spacing w:before="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指标完成情况</w:t>
            </w:r>
          </w:p>
        </w:tc>
        <w:tc>
          <w:tcPr>
            <w:tcW w:w="978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0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一级指标</w:t>
            </w:r>
          </w:p>
        </w:tc>
        <w:tc>
          <w:tcPr>
            <w:tcW w:w="982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3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二级指标</w:t>
            </w:r>
          </w:p>
        </w:tc>
        <w:tc>
          <w:tcPr>
            <w:tcW w:w="2054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756"/>
              <w:spacing w:before="26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三级指标</w:t>
            </w:r>
          </w:p>
        </w:tc>
        <w:tc>
          <w:tcPr>
            <w:tcW w:w="146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65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指标说明</w:t>
            </w:r>
          </w:p>
        </w:tc>
        <w:tc>
          <w:tcPr>
            <w:tcW w:w="97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23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指标分值</w:t>
            </w:r>
          </w:p>
        </w:tc>
        <w:tc>
          <w:tcPr>
            <w:tcW w:w="2737" w:type="dxa"/>
            <w:vAlign w:val="top"/>
            <w:gridSpan w:val="4"/>
            <w:tcBorders>
              <w:top w:val="single" w:color="B0C4DE" w:sz="4" w:space="0"/>
            </w:tcBorders>
          </w:tcPr>
          <w:p>
            <w:pPr>
              <w:ind w:left="1034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预期指标值</w:t>
            </w:r>
          </w:p>
        </w:tc>
        <w:tc>
          <w:tcPr>
            <w:tcW w:w="146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23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单项指标实际完成值</w:t>
            </w:r>
          </w:p>
        </w:tc>
        <w:tc>
          <w:tcPr>
            <w:tcW w:w="1466" w:type="dxa"/>
            <w:vAlign w:val="top"/>
            <w:vMerge w:val="restart"/>
            <w:tcBorders>
              <w:bottom w:val="nil"/>
            </w:tcBorders>
          </w:tcPr>
          <w:p>
            <w:pPr>
              <w:ind w:left="193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单项指标完成情况</w:t>
            </w:r>
          </w:p>
        </w:tc>
        <w:tc>
          <w:tcPr>
            <w:tcW w:w="127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392"/>
              <w:spacing w:before="26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自评得分</w:t>
            </w:r>
          </w:p>
        </w:tc>
      </w:tr>
      <w:tr>
        <w:trPr>
          <w:trHeight w:val="255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83" w:type="dxa"/>
            <w:vAlign w:val="top"/>
            <w:tcBorders>
              <w:bottom w:val="nil"/>
            </w:tcBorders>
          </w:tcPr>
          <w:p>
            <w:pPr>
              <w:ind w:left="266"/>
              <w:spacing w:before="2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符号</w:t>
            </w:r>
          </w:p>
        </w:tc>
        <w:tc>
          <w:tcPr>
            <w:tcW w:w="684" w:type="dxa"/>
            <w:vAlign w:val="top"/>
            <w:gridSpan w:val="2"/>
            <w:tcBorders>
              <w:bottom w:val="nil"/>
            </w:tcBorders>
          </w:tcPr>
          <w:p>
            <w:pPr>
              <w:ind w:left="283"/>
              <w:spacing w:before="2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值</w:t>
            </w:r>
          </w:p>
        </w:tc>
        <w:tc>
          <w:tcPr>
            <w:tcW w:w="1270" w:type="dxa"/>
            <w:vAlign w:val="top"/>
            <w:tcBorders>
              <w:bottom w:val="nil"/>
            </w:tcBorders>
          </w:tcPr>
          <w:p>
            <w:pPr>
              <w:ind w:left="162"/>
              <w:spacing w:before="2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单位(文字描述)</w:t>
            </w:r>
          </w:p>
        </w:tc>
        <w:tc>
          <w:tcPr>
            <w:tcW w:w="14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ind w:left="218"/>
              <w:spacing w:before="2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产出指标</w:t>
            </w:r>
          </w:p>
        </w:tc>
        <w:tc>
          <w:tcPr>
            <w:tcW w:w="9682" w:type="dxa"/>
            <w:vAlign w:val="top"/>
            <w:gridSpan w:val="9"/>
            <w:vMerge w:val="restart"/>
            <w:tcBorders>
              <w:left w:val="nil"/>
              <w:bottom w:val="nil"/>
              <w:top w:val="nil"/>
            </w:tcBorders>
          </w:tcPr>
          <w:p>
            <w:pPr>
              <w:ind w:firstLine="2"/>
              <w:spacing w:line="1557" w:lineRule="exact"/>
              <w:rPr/>
            </w:pPr>
            <w:r>
              <w:pict>
                <v:shape id="_x0000_s2" style="position:absolute;margin-left:-72.4063pt;margin-top:-0.16037pt;mso-position-vertical-relative:top-margin-area;mso-position-horizontal-relative:right-margin-area;width:77.1pt;height:75.05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2"/>
                          <w:spacing w:before="20" w:line="231" w:lineRule="auto"/>
                          <w:rPr>
                            <w:rFonts w:ascii="SimSun" w:hAnsi="SimSun" w:eastAsia="SimSun" w:cs="SimSu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3"/>
                            <w:szCs w:val="13"/>
                            <w:spacing w:val="3"/>
                          </w:rPr>
                          <w:t>2231</w:t>
                        </w: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3"/>
                          </w:rPr>
                          <w:t>人</w:t>
                        </w:r>
                      </w:p>
                      <w:p>
                        <w:pPr>
                          <w:ind w:left="26"/>
                          <w:spacing w:before="130" w:line="186" w:lineRule="auto"/>
                          <w:rPr>
                            <w:rFonts w:ascii="Calibri" w:hAnsi="Calibri" w:eastAsia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3"/>
                            <w:szCs w:val="13"/>
                          </w:rPr>
                          <w:t>1</w:t>
                        </w:r>
                      </w:p>
                      <w:p>
                        <w:pPr>
                          <w:ind w:left="26"/>
                          <w:spacing w:before="109" w:line="228" w:lineRule="auto"/>
                          <w:rPr>
                            <w:rFonts w:ascii="SimSun" w:hAnsi="SimSun" w:eastAsia="SimSun" w:cs="SimSu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3"/>
                            <w:szCs w:val="13"/>
                            <w:spacing w:val="3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3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3"/>
                            <w:szCs w:val="13"/>
                            <w:spacing w:val="3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3"/>
                          </w:rPr>
                          <w:t>日</w:t>
                        </w:r>
                      </w:p>
                      <w:p>
                        <w:pPr>
                          <w:ind w:left="26"/>
                          <w:spacing w:before="100" w:line="229" w:lineRule="auto"/>
                          <w:rPr>
                            <w:rFonts w:ascii="SimSun" w:hAnsi="SimSun" w:eastAsia="SimSun" w:cs="SimSu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3"/>
                            <w:szCs w:val="13"/>
                            <w:spacing w:val="2"/>
                          </w:rPr>
                          <w:t>103.9</w:t>
                        </w: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2"/>
                          </w:rPr>
                          <w:t>万元</w:t>
                        </w:r>
                      </w:p>
                      <w:p>
                        <w:pPr>
                          <w:ind w:left="20" w:right="20" w:firstLine="1"/>
                          <w:spacing w:before="104" w:line="313" w:lineRule="auto"/>
                          <w:rPr>
                            <w:rFonts w:ascii="Calibri" w:hAnsi="Calibri" w:eastAsia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6"/>
                          </w:rPr>
                          <w:t>保障学生学业和职工权益</w:t>
                        </w: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3"/>
                            <w:szCs w:val="13"/>
                            <w:spacing w:val="1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31"/>
              </w:rPr>
              <w:pict>
                <v:group id="_x0000_s4" style="mso-position-vertical-relative:line;mso-position-horizontal-relative:char;width:411.15pt;height:78.65pt;" filled="false" stroked="false" coordsize="8222,1573" coordorigin="0,0">
                  <v:shape id="_x0000_s6" style="position:absolute;left:0;top:0;width:8222;height:1573;" filled="false" stroked="false" type="#_x0000_t75">
                    <v:imagedata o:title="" r:id="rId10"/>
                  </v:shape>
                  <v:shape id="_x0000_s8" style="position:absolute;left:-20;top:-20;width:8262;height:161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50"/>
                            <w:spacing w:before="52" w:line="228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数量指标      学生人数，职工人数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4"/>
                            </w:rPr>
                            <w:t xml:space="preserve">           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符合助学金资助条件学生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3"/>
                            </w:rPr>
                            <w:t xml:space="preserve">                    15.00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2"/>
                            </w:rPr>
                            <w:t xml:space="preserve"> &gt;=                     2366             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2"/>
                            </w:rPr>
                            <w:t>人</w:t>
                          </w:r>
                        </w:p>
                        <w:p>
                          <w:pPr>
                            <w:ind w:left="49"/>
                            <w:spacing w:before="100" w:line="226" w:lineRule="auto"/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质量指标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9"/>
                            </w:rPr>
                            <w:t xml:space="preserve">     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资金发放缴纳准确率            资金发放人数与符合条件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3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2"/>
                            </w:rPr>
                            <w:t xml:space="preserve">             15.00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2"/>
                            </w:rPr>
                            <w:t xml:space="preserve"> =                       100                %</w:t>
                          </w:r>
                        </w:p>
                        <w:p>
                          <w:pPr>
                            <w:ind w:left="55"/>
                            <w:spacing w:before="97" w:line="233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时效指标      资金发放缴纳时间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5"/>
                            </w:rPr>
                            <w:t xml:space="preserve">             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办理助学金发放与职工人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3"/>
                            </w:rPr>
                            <w:t xml:space="preserve">                    10.00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文字描述             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>12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月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>31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日</w:t>
                          </w:r>
                        </w:p>
                        <w:p>
                          <w:pPr>
                            <w:ind w:left="50"/>
                            <w:spacing w:before="97" w:line="235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成本指标     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>2024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年省级现代职业教育发展专项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>2024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年省级现代职业教育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3"/>
                            </w:rPr>
                            <w:t xml:space="preserve">                    10.00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 xml:space="preserve"> &lt;=                     103.9           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万元</w:t>
                          </w:r>
                        </w:p>
                        <w:p>
                          <w:pPr>
                            <w:ind w:left="50"/>
                            <w:spacing w:before="100" w:line="228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5"/>
                            </w:rPr>
                            <w:t>社会效益指标  保障学生学业和职工保险权益    保障学生学业和职工保险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5"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4"/>
                            </w:rPr>
                            <w:t xml:space="preserve">            30.00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u w:val="single" w:color="auto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4"/>
                            </w:rPr>
                            <w:t>文字描述             持续保障</w:t>
                          </w:r>
                        </w:p>
                        <w:p>
                          <w:pPr>
                            <w:ind w:left="49"/>
                            <w:spacing w:before="102" w:line="228" w:lineRule="auto"/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服务对象满意度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3"/>
                            </w:rPr>
                            <w:t>受益人口满意度                受益学生及职工满意程度        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>10.00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24"/>
                              <w:w w:val="10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3"/>
                            </w:rPr>
                            <w:t>&gt;=                     95       </w:t>
                          </w:r>
                          <w:r>
                            <w:rPr>
                              <w:rFonts w:ascii="Calibri" w:hAnsi="Calibri" w:eastAsia="Calibri" w:cs="Calibri"/>
                              <w:sz w:val="13"/>
                              <w:szCs w:val="13"/>
                              <w:spacing w:val="2"/>
                            </w:rPr>
                            <w:t xml:space="preserve">           %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466" w:type="dxa"/>
            <w:vAlign w:val="top"/>
          </w:tcPr>
          <w:p>
            <w:pPr>
              <w:ind w:left="539"/>
              <w:spacing w:before="2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未完成</w:t>
            </w:r>
          </w:p>
        </w:tc>
        <w:tc>
          <w:tcPr>
            <w:tcW w:w="1276" w:type="dxa"/>
            <w:vAlign w:val="top"/>
          </w:tcPr>
          <w:p>
            <w:pPr>
              <w:ind w:right="18"/>
              <w:spacing w:before="45" w:line="186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-3"/>
              </w:rPr>
              <w:t>14</w:t>
            </w:r>
          </w:p>
        </w:tc>
      </w:tr>
      <w:tr>
        <w:trPr>
          <w:trHeight w:val="257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82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</w:tcPr>
          <w:p>
            <w:pPr>
              <w:ind w:left="608"/>
              <w:spacing w:before="24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完成</w:t>
            </w:r>
          </w:p>
        </w:tc>
        <w:tc>
          <w:tcPr>
            <w:tcW w:w="1276" w:type="dxa"/>
            <w:vAlign w:val="top"/>
          </w:tcPr>
          <w:p>
            <w:pPr>
              <w:ind w:right="18"/>
              <w:spacing w:before="47" w:line="186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-3"/>
              </w:rPr>
              <w:t>15</w:t>
            </w:r>
          </w:p>
        </w:tc>
      </w:tr>
      <w:tr>
        <w:trPr>
          <w:trHeight w:val="257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82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</w:tcPr>
          <w:p>
            <w:pPr>
              <w:ind w:left="608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完成</w:t>
            </w:r>
          </w:p>
        </w:tc>
        <w:tc>
          <w:tcPr>
            <w:tcW w:w="1276" w:type="dxa"/>
            <w:vAlign w:val="top"/>
          </w:tcPr>
          <w:p>
            <w:pPr>
              <w:ind w:right="18"/>
              <w:spacing w:before="46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-3"/>
              </w:rPr>
              <w:t>10</w:t>
            </w:r>
          </w:p>
        </w:tc>
      </w:tr>
      <w:tr>
        <w:trPr>
          <w:trHeight w:val="257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82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</w:tcPr>
          <w:p>
            <w:pPr>
              <w:ind w:left="608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完成</w:t>
            </w:r>
          </w:p>
        </w:tc>
        <w:tc>
          <w:tcPr>
            <w:tcW w:w="1276" w:type="dxa"/>
            <w:vAlign w:val="top"/>
          </w:tcPr>
          <w:p>
            <w:pPr>
              <w:ind w:right="18"/>
              <w:spacing w:before="46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-3"/>
              </w:rPr>
              <w:t>10</w:t>
            </w:r>
          </w:p>
        </w:tc>
      </w:tr>
      <w:tr>
        <w:trPr>
          <w:trHeight w:val="257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tcBorders>
              <w:right w:val="nil"/>
            </w:tcBorders>
          </w:tcPr>
          <w:p>
            <w:pPr>
              <w:ind w:left="221"/>
              <w:spacing w:before="22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4"/>
              </w:rPr>
              <w:t>效益指标</w:t>
            </w:r>
          </w:p>
        </w:tc>
        <w:tc>
          <w:tcPr>
            <w:tcW w:w="9682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</w:tcPr>
          <w:p>
            <w:pPr>
              <w:ind w:left="608"/>
              <w:spacing w:before="2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完成</w:t>
            </w:r>
          </w:p>
        </w:tc>
        <w:tc>
          <w:tcPr>
            <w:tcW w:w="1276" w:type="dxa"/>
            <w:vAlign w:val="top"/>
          </w:tcPr>
          <w:p>
            <w:pPr>
              <w:ind w:right="18"/>
              <w:spacing w:before="43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</w:rPr>
              <w:t>30</w:t>
            </w:r>
          </w:p>
        </w:tc>
      </w:tr>
      <w:tr>
        <w:trPr>
          <w:trHeight w:val="257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tcBorders>
              <w:right w:val="nil"/>
            </w:tcBorders>
          </w:tcPr>
          <w:p>
            <w:pPr>
              <w:ind w:left="148"/>
              <w:spacing w:before="2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满意度指标</w:t>
            </w:r>
          </w:p>
        </w:tc>
        <w:tc>
          <w:tcPr>
            <w:tcW w:w="9682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6" w:type="dxa"/>
            <w:vAlign w:val="top"/>
            <w:tcBorders>
              <w:bottom w:val="nil"/>
            </w:tcBorders>
          </w:tcPr>
          <w:p>
            <w:pPr>
              <w:ind w:left="608"/>
              <w:spacing w:before="22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完成</w:t>
            </w:r>
          </w:p>
        </w:tc>
        <w:tc>
          <w:tcPr>
            <w:tcW w:w="1276" w:type="dxa"/>
            <w:vAlign w:val="top"/>
          </w:tcPr>
          <w:p>
            <w:pPr>
              <w:ind w:right="18"/>
              <w:spacing w:before="43" w:line="187" w:lineRule="auto"/>
              <w:jc w:val="right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-3"/>
              </w:rPr>
              <w:t>10</w:t>
            </w:r>
          </w:p>
        </w:tc>
      </w:tr>
      <w:tr>
        <w:trPr>
          <w:trHeight w:val="257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tcBorders>
              <w:right w:val="nil"/>
            </w:tcBorders>
          </w:tcPr>
          <w:p>
            <w:pPr>
              <w:ind w:left="149"/>
              <w:spacing w:before="21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预算执行率</w:t>
            </w:r>
          </w:p>
        </w:tc>
        <w:tc>
          <w:tcPr>
            <w:tcW w:w="12424" w:type="dxa"/>
            <w:vAlign w:val="top"/>
            <w:gridSpan w:val="11"/>
            <w:vMerge w:val="restart"/>
            <w:tcBorders>
              <w:bottom w:val="nil"/>
              <w:left w:val="nil"/>
              <w:top w:val="nil"/>
            </w:tcBorders>
          </w:tcPr>
          <w:p>
            <w:pPr>
              <w:ind w:left="33"/>
              <w:spacing w:before="21" w:line="228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1714</wp:posOffset>
                  </wp:positionH>
                  <wp:positionV relativeFrom="paragraph">
                    <wp:posOffset>-6546</wp:posOffset>
                  </wp:positionV>
                  <wp:extent cx="7889747" cy="333756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89747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-810004</wp:posOffset>
                  </wp:positionH>
                  <wp:positionV relativeFrom="topMargin">
                    <wp:posOffset>153288</wp:posOffset>
                  </wp:positionV>
                  <wp:extent cx="813816" cy="7620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3816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预算执行率                                                                     </w:t>
            </w: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</w:t>
            </w:r>
            <w:r>
              <w:rPr>
                <w:rFonts w:ascii="Calibri" w:hAnsi="Calibri" w:eastAsia="Calibri" w:cs="Calibri"/>
                <w:sz w:val="13"/>
                <w:szCs w:val="13"/>
                <w:spacing w:val="1"/>
              </w:rPr>
              <w:t xml:space="preserve">                        </w:t>
            </w:r>
            <w:r>
              <w:rPr>
                <w:rFonts w:ascii="Calibri" w:hAnsi="Calibri" w:eastAsia="Calibri" w:cs="Calibri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sz w:val="13"/>
                <w:szCs w:val="13"/>
                <w:spacing w:val="2"/>
              </w:rPr>
              <w:t>10</w:t>
            </w:r>
          </w:p>
          <w:p>
            <w:pPr>
              <w:ind w:left="12267"/>
              <w:spacing w:before="122" w:line="187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</w:rPr>
              <w:t>99</w:t>
            </w:r>
          </w:p>
        </w:tc>
      </w:tr>
      <w:tr>
        <w:trPr>
          <w:trHeight w:val="250" w:hRule="atLeast"/>
        </w:trPr>
        <w:tc>
          <w:tcPr>
            <w:tcW w:w="1278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8" w:type="dxa"/>
            <w:vAlign w:val="top"/>
            <w:tcBorders>
              <w:right w:val="nil"/>
            </w:tcBorders>
          </w:tcPr>
          <w:p>
            <w:pPr>
              <w:ind w:left="240"/>
              <w:spacing w:before="21" w:line="22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-1"/>
              </w:rPr>
              <w:t>自评总分</w:t>
            </w:r>
          </w:p>
        </w:tc>
        <w:tc>
          <w:tcPr>
            <w:tcW w:w="12424" w:type="dxa"/>
            <w:vAlign w:val="top"/>
            <w:gridSpan w:val="11"/>
            <w:vMerge w:val="continue"/>
            <w:tcBorders>
              <w:bottom w:val="single" w:color="B0C4DE" w:sz="4" w:space="0"/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7" w:hRule="atLeast"/>
        </w:trPr>
        <w:tc>
          <w:tcPr>
            <w:tcW w:w="1278" w:type="dxa"/>
            <w:vAlign w:val="top"/>
            <w:tcBorders>
              <w:left w:val="single" w:color="E9EFF6" w:sz="2" w:space="0"/>
              <w:right w:val="single" w:color="000000" w:sz="4" w:space="0"/>
            </w:tcBorders>
          </w:tcPr>
          <w:p>
            <w:pPr>
              <w:ind w:left="233"/>
              <w:spacing w:before="23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五、存在问题</w:t>
            </w:r>
          </w:p>
          <w:p>
            <w:pPr>
              <w:ind w:left="164"/>
              <w:spacing w:before="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5"/>
              </w:rPr>
              <w:t>原因及整改措施</w:t>
            </w:r>
          </w:p>
        </w:tc>
        <w:tc>
          <w:tcPr>
            <w:tcW w:w="13402" w:type="dxa"/>
            <w:vAlign w:val="top"/>
            <w:gridSpan w:val="1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4"/>
              <w:spacing w:before="16" w:line="22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数量指标：年末学生人数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2126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人（与预期指标差异原因：学生退学）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年末在职职工人数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105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人（与预期指标差异原因：新增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人、辞职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人、退休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人</w:t>
            </w:r>
            <w:r>
              <w:rPr>
                <w:rFonts w:ascii="Calibri" w:hAnsi="Calibri" w:eastAsia="Calibri" w:cs="Calibri"/>
                <w:sz w:val="13"/>
                <w:szCs w:val="13"/>
                <w:spacing w:val="6"/>
              </w:rPr>
              <w:t>(9</w:t>
            </w:r>
            <w:r>
              <w:rPr>
                <w:rFonts w:ascii="Calibri" w:hAnsi="Calibri" w:eastAsia="Calibri" w:cs="Calibri"/>
                <w:sz w:val="13"/>
                <w:szCs w:val="13"/>
                <w:spacing w:val="5"/>
              </w:rPr>
              <w:t>9+10-2-2=105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人</w:t>
            </w:r>
            <w:r>
              <w:rPr>
                <w:rFonts w:ascii="Calibri" w:hAnsi="Calibri" w:eastAsia="Calibri" w:cs="Calibri"/>
                <w:sz w:val="13"/>
                <w:szCs w:val="13"/>
                <w:spacing w:val="5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）</w:t>
            </w:r>
            <w:r>
              <w:rPr>
                <w:rFonts w:ascii="Calibri" w:hAnsi="Calibri" w:eastAsia="Calibri" w:cs="Calibri"/>
                <w:sz w:val="13"/>
                <w:szCs w:val="13"/>
                <w:spacing w:val="5"/>
              </w:rPr>
              <w:t>=2231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人。</w:t>
            </w:r>
          </w:p>
        </w:tc>
      </w:tr>
      <w:tr>
        <w:trPr>
          <w:trHeight w:val="250" w:hRule="atLeast"/>
        </w:trPr>
        <w:tc>
          <w:tcPr>
            <w:tcW w:w="1278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04"/>
              <w:spacing w:before="2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填报人</w:t>
            </w:r>
            <w:r>
              <w:rPr>
                <w:rFonts w:ascii="SimSun" w:hAnsi="SimSun" w:eastAsia="SimSun" w:cs="SimSun"/>
                <w:sz w:val="13"/>
                <w:szCs w:val="13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2"/>
              </w:rPr>
              <w:t>:</w:t>
            </w:r>
          </w:p>
        </w:tc>
        <w:tc>
          <w:tcPr>
            <w:tcW w:w="4014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7"/>
              <w:spacing w:before="29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高洁</w:t>
            </w:r>
          </w:p>
        </w:tc>
        <w:tc>
          <w:tcPr>
            <w:tcW w:w="1466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425"/>
              <w:spacing w:before="28" w:line="23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3"/>
              </w:rPr>
              <w:t>联系电话</w:t>
            </w:r>
            <w:r>
              <w:rPr>
                <w:rFonts w:ascii="SimSun" w:hAnsi="SimSun" w:eastAsia="SimSun" w:cs="SimSun"/>
                <w:sz w:val="13"/>
                <w:szCs w:val="13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3"/>
              </w:rPr>
              <w:t>:</w:t>
            </w:r>
          </w:p>
        </w:tc>
        <w:tc>
          <w:tcPr>
            <w:tcW w:w="7922" w:type="dxa"/>
            <w:vAlign w:val="top"/>
            <w:gridSpan w:val="8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36"/>
              <w:spacing w:before="49" w:line="187" w:lineRule="auto"/>
              <w:rPr>
                <w:rFonts w:ascii="Calibri" w:hAnsi="Calibri" w:eastAsia="Calibri" w:cs="Calibri"/>
                <w:sz w:val="13"/>
                <w:szCs w:val="13"/>
              </w:rPr>
            </w:pPr>
            <w:r>
              <w:rPr>
                <w:rFonts w:ascii="Calibri" w:hAnsi="Calibri" w:eastAsia="Calibri" w:cs="Calibri"/>
                <w:sz w:val="13"/>
                <w:szCs w:val="13"/>
                <w:spacing w:val="3"/>
              </w:rPr>
              <w:t>15833905596</w:t>
            </w:r>
          </w:p>
        </w:tc>
      </w:tr>
      <w:tr>
        <w:trPr>
          <w:trHeight w:val="2443" w:hRule="atLeast"/>
        </w:trPr>
        <w:tc>
          <w:tcPr>
            <w:tcW w:w="1278" w:type="dxa"/>
            <w:vAlign w:val="top"/>
            <w:tcBorders>
              <w:right w:val="single" w:color="B0C4DE" w:sz="4" w:space="0"/>
              <w:left w:val="single" w:color="E9EFF6" w:sz="2" w:space="0"/>
              <w:bottom w:val="single" w:color="E9EFF6" w:sz="2" w:space="0"/>
            </w:tcBorders>
          </w:tcPr>
          <w:p>
            <w:pPr>
              <w:ind w:left="475"/>
              <w:spacing w:before="3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说明</w:t>
            </w:r>
            <w:r>
              <w:rPr>
                <w:rFonts w:ascii="SimSun" w:hAnsi="SimSun" w:eastAsia="SimSun" w:cs="SimSun"/>
                <w:sz w:val="13"/>
                <w:szCs w:val="13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b/>
                <w:bCs/>
                <w:spacing w:val="1"/>
              </w:rPr>
              <w:t>:</w:t>
            </w:r>
          </w:p>
        </w:tc>
        <w:tc>
          <w:tcPr>
            <w:tcW w:w="13402" w:type="dxa"/>
            <w:vAlign w:val="top"/>
            <w:gridSpan w:val="12"/>
            <w:tcBorders>
              <w:left w:val="single" w:color="B0C4DE" w:sz="4" w:space="0"/>
              <w:top w:val="single" w:color="B0C4DE" w:sz="4" w:space="0"/>
              <w:bottom w:val="single" w:color="E9EFF6" w:sz="2" w:space="0"/>
            </w:tcBorders>
          </w:tcPr>
          <w:p>
            <w:pPr>
              <w:ind w:left="33"/>
              <w:spacing w:before="30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1.</w:t>
            </w:r>
            <w:r>
              <w:rPr>
                <w:rFonts w:ascii="SimSun" w:hAnsi="SimSun" w:eastAsia="SimSun" w:cs="SimSun"/>
                <w:sz w:val="13"/>
                <w:szCs w:val="1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自评总分由各单项指标的自评得分合计而成，满分为100分。</w:t>
            </w:r>
          </w:p>
          <w:p>
            <w:pPr>
              <w:ind w:left="25"/>
              <w:spacing w:before="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2.实际完成值，即填写某项指标截止预算年度末的完成情况，可量化的实际完成值，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应填写具体数值和单位；单项指标完成情况，根据下拉菜单选择“完成</w:t>
            </w:r>
            <w:r>
              <w:rPr>
                <w:rFonts w:ascii="SimSun" w:hAnsi="SimSun" w:eastAsia="SimSun" w:cs="SimSun"/>
                <w:sz w:val="13"/>
                <w:szCs w:val="1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”或“未完成</w:t>
            </w:r>
            <w:r>
              <w:rPr>
                <w:rFonts w:ascii="SimSun" w:hAnsi="SimSun" w:eastAsia="SimSun" w:cs="SimSun"/>
                <w:sz w:val="13"/>
                <w:szCs w:val="13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”。</w:t>
            </w:r>
          </w:p>
          <w:p>
            <w:pPr>
              <w:ind w:left="26"/>
              <w:spacing w:before="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3.当年预算未执行，年终预算调减为0或财政收回全部资金的项目，</w:t>
            </w:r>
            <w:r>
              <w:rPr>
                <w:rFonts w:ascii="SimSun" w:hAnsi="SimSun" w:eastAsia="SimSun" w:cs="SimSun"/>
                <w:sz w:val="13"/>
                <w:szCs w:val="13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以及当年重复申报或细化为其他项目的，预算数填0，到位数、执行数、指标完成情况、</w:t>
            </w:r>
            <w:r>
              <w:rPr>
                <w:rFonts w:ascii="SimSun" w:hAnsi="SimSun" w:eastAsia="SimSun" w:cs="SimSun"/>
                <w:sz w:val="13"/>
                <w:szCs w:val="1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自评得分等其他内容不再填报，直接保存提交。</w:t>
            </w:r>
          </w:p>
          <w:p>
            <w:pPr>
              <w:ind w:left="22"/>
              <w:spacing w:before="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4.当年预算项目未执行，年终结转下年的项目，资金执行数填0，绩效指标填“未完成</w:t>
            </w:r>
            <w:r>
              <w:rPr>
                <w:rFonts w:ascii="SimSun" w:hAnsi="SimSun" w:eastAsia="SimSun" w:cs="SimSun"/>
                <w:sz w:val="13"/>
                <w:szCs w:val="13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”，</w:t>
            </w:r>
            <w:r>
              <w:rPr>
                <w:rFonts w:ascii="SimSun" w:hAnsi="SimSun" w:eastAsia="SimSun" w:cs="SimSun"/>
                <w:sz w:val="13"/>
                <w:szCs w:val="13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自评得分填0；当年预算项目部分执行，剩余资金结转下年的项目，资金执行数、指标完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成情况如实填写，</w:t>
            </w:r>
            <w:r>
              <w:rPr>
                <w:rFonts w:ascii="SimSun" w:hAnsi="SimSun" w:eastAsia="SimSun" w:cs="SimSun"/>
                <w:sz w:val="13"/>
                <w:szCs w:val="13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自评得分应小于100分。</w:t>
            </w:r>
          </w:p>
          <w:p>
            <w:pPr>
              <w:ind w:left="23" w:right="20" w:firstLine="2"/>
              <w:spacing w:before="6" w:line="23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5.原则上，一级指标权重统一设置为：产出指标50分、效益指标30分、满意度指标10分、预算执行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率10分。如某类指标未设定，其分值可合理调至其他指标，预算执行率指标权重占比固定为10%；二、三级指标所占权重，应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根据指标重要程度、项目实施阶段等因素综合确定。各项指标权重占比之和为100%。</w:t>
            </w:r>
          </w:p>
          <w:p>
            <w:pPr>
              <w:ind w:left="23" w:right="90" w:firstLine="1"/>
              <w:spacing w:before="7" w:line="23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6.“预算执行进度</w:t>
            </w:r>
            <w:r>
              <w:rPr>
                <w:rFonts w:ascii="SimSun" w:hAnsi="SimSun" w:eastAsia="SimSun" w:cs="SimSun"/>
                <w:sz w:val="13"/>
                <w:szCs w:val="1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”由系统自动生成，计算公式为：预算执行进度=执行数/预算数*100%；“预算执行率</w:t>
            </w:r>
            <w:r>
              <w:rPr>
                <w:rFonts w:ascii="SimSun" w:hAnsi="SimSun" w:eastAsia="SimSun" w:cs="SimSun"/>
                <w:sz w:val="13"/>
                <w:szCs w:val="1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”指标得分为系统自动生成，当“预算执行进度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≥95%</w:t>
            </w:r>
            <w:r>
              <w:rPr>
                <w:rFonts w:ascii="SimSun" w:hAnsi="SimSun" w:eastAsia="SimSun" w:cs="SimSun"/>
                <w:sz w:val="13"/>
                <w:szCs w:val="13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”时，“预算执行率</w:t>
            </w:r>
            <w:r>
              <w:rPr>
                <w:rFonts w:ascii="SimSun" w:hAnsi="SimSun" w:eastAsia="SimSun" w:cs="SimSun"/>
                <w:sz w:val="13"/>
                <w:szCs w:val="1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”指标自评得分自动显示为10分；当“预算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执行进度＜95%</w:t>
            </w:r>
            <w:r>
              <w:rPr>
                <w:rFonts w:ascii="SimSun" w:hAnsi="SimSun" w:eastAsia="SimSun" w:cs="SimSun"/>
                <w:sz w:val="13"/>
                <w:szCs w:val="13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”时，“预算执行率</w:t>
            </w:r>
            <w:r>
              <w:rPr>
                <w:rFonts w:ascii="SimSun" w:hAnsi="SimSun" w:eastAsia="SimSun" w:cs="SimSun"/>
                <w:sz w:val="13"/>
                <w:szCs w:val="13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”指标自评得分=预算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执行进度*10。</w:t>
            </w:r>
          </w:p>
          <w:p>
            <w:pPr>
              <w:ind w:left="26"/>
              <w:spacing w:before="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7.实际完成值与预期指标值在描述上应当具有对应关系，比如某培训项目数量指标预期指标值为≥50人次，实际完成值应当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填写实际完成多少人次，不能填完成培训多少场次、培训多少人等。</w:t>
            </w:r>
          </w:p>
          <w:p>
            <w:pPr>
              <w:ind w:left="24"/>
              <w:spacing w:before="7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7"/>
              </w:rPr>
              <w:t>8.单项指标完成情况与实际完成值应当具有逻辑关系，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当实际完成值达到预期指标值时，单项指标完成情况才能填“完成</w:t>
            </w:r>
            <w:r>
              <w:rPr>
                <w:rFonts w:ascii="SimSun" w:hAnsi="SimSun" w:eastAsia="SimSun" w:cs="SimSun"/>
                <w:sz w:val="13"/>
                <w:szCs w:val="13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”，否则填“未完成</w:t>
            </w:r>
            <w:r>
              <w:rPr>
                <w:rFonts w:ascii="SimSun" w:hAnsi="SimSun" w:eastAsia="SimSun" w:cs="SimSun"/>
                <w:sz w:val="13"/>
                <w:szCs w:val="1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”。</w:t>
            </w:r>
          </w:p>
          <w:p>
            <w:pPr>
              <w:ind w:left="24"/>
              <w:spacing w:before="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9.当“单项指标完成情况</w:t>
            </w:r>
            <w:r>
              <w:rPr>
                <w:rFonts w:ascii="SimSun" w:hAnsi="SimSun" w:eastAsia="SimSun" w:cs="SimSun"/>
                <w:sz w:val="13"/>
                <w:szCs w:val="1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”填“未完成</w:t>
            </w:r>
            <w:r>
              <w:rPr>
                <w:rFonts w:ascii="SimSun" w:hAnsi="SimSun" w:eastAsia="SimSun" w:cs="SimSun"/>
                <w:sz w:val="13"/>
                <w:szCs w:val="13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”时，</w:t>
            </w:r>
            <w:r>
              <w:rPr>
                <w:rFonts w:ascii="SimSun" w:hAnsi="SimSun" w:eastAsia="SimSun" w:cs="SimSun"/>
                <w:sz w:val="13"/>
                <w:szCs w:val="13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自评得分应小于指标分值。</w:t>
            </w:r>
          </w:p>
          <w:p>
            <w:pPr>
              <w:ind w:left="33"/>
              <w:spacing w:before="8" w:line="22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10.由于年初指标值设定明显偏低，造成实际完成值高于预期指标值较多的（偏离度达到30%及以上</w:t>
            </w:r>
            <w:r>
              <w:rPr>
                <w:rFonts w:ascii="SimSun" w:hAnsi="SimSun" w:eastAsia="SimSun" w:cs="SimSun"/>
                <w:sz w:val="13"/>
                <w:szCs w:val="13"/>
                <w:spacing w:val="15"/>
              </w:rPr>
              <w:t>），</w:t>
            </w: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应按照偏离度适度调减自评得分。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1143" w:bottom="0" w:left="1005" w:header="0" w:footer="0" w:gutter="0"/>
        </w:sectPr>
        <w:rPr/>
      </w:pPr>
    </w:p>
    <w:p>
      <w:pPr>
        <w:spacing w:before="97"/>
        <w:rPr/>
      </w:pPr>
      <w:r/>
    </w:p>
    <w:p>
      <w:pPr>
        <w:spacing w:before="96"/>
        <w:rPr/>
      </w:pPr>
      <w:r/>
    </w:p>
    <w:tbl>
      <w:tblPr>
        <w:tblStyle w:val="TableNormal"/>
        <w:tblW w:w="158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83"/>
        <w:gridCol w:w="1041"/>
        <w:gridCol w:w="20"/>
        <w:gridCol w:w="1061"/>
        <w:gridCol w:w="2233"/>
        <w:gridCol w:w="1585"/>
        <w:gridCol w:w="1059"/>
        <w:gridCol w:w="845"/>
        <w:gridCol w:w="736"/>
        <w:gridCol w:w="1375"/>
        <w:gridCol w:w="1584"/>
        <w:gridCol w:w="1585"/>
        <w:gridCol w:w="1379"/>
      </w:tblGrid>
      <w:tr>
        <w:trPr>
          <w:trHeight w:val="571" w:hRule="atLeast"/>
        </w:trPr>
        <w:tc>
          <w:tcPr>
            <w:tcW w:w="15886" w:type="dxa"/>
            <w:vAlign w:val="top"/>
            <w:gridSpan w:val="13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ind w:left="6383"/>
              <w:spacing w:before="174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2024年度预算项目绩效自评表</w:t>
            </w:r>
          </w:p>
        </w:tc>
      </w:tr>
      <w:tr>
        <w:trPr>
          <w:trHeight w:val="275" w:hRule="atLeast"/>
        </w:trPr>
        <w:tc>
          <w:tcPr>
            <w:tcW w:w="1383" w:type="dxa"/>
            <w:vAlign w:val="top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40"/>
              <w:spacing w:before="25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一、基本情况</w:t>
            </w:r>
          </w:p>
        </w:tc>
        <w:tc>
          <w:tcPr>
            <w:tcW w:w="1041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2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项目名称</w:t>
            </w:r>
          </w:p>
        </w:tc>
        <w:tc>
          <w:tcPr>
            <w:tcW w:w="3314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4"/>
              <w:spacing w:before="18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2024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年省级现代职业教育发展专项资金（人社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口）</w:t>
            </w:r>
          </w:p>
        </w:tc>
        <w:tc>
          <w:tcPr>
            <w:tcW w:w="158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项目级次</w:t>
            </w:r>
          </w:p>
        </w:tc>
        <w:tc>
          <w:tcPr>
            <w:tcW w:w="1059" w:type="dxa"/>
            <w:vAlign w:val="top"/>
            <w:tcBorders>
              <w:top w:val="single" w:color="B0C4DE" w:sz="4" w:space="0"/>
            </w:tcBorders>
          </w:tcPr>
          <w:p>
            <w:pPr>
              <w:ind w:left="388"/>
              <w:spacing w:before="25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本级</w:t>
            </w:r>
          </w:p>
        </w:tc>
        <w:tc>
          <w:tcPr>
            <w:tcW w:w="1581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5"/>
              <w:spacing w:before="2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实施主管单位</w:t>
            </w:r>
          </w:p>
        </w:tc>
        <w:tc>
          <w:tcPr>
            <w:tcW w:w="2959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4"/>
              <w:spacing w:before="1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6"/>
              </w:rPr>
              <w:t>348003 -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河北省交通职业技术学校</w:t>
            </w:r>
          </w:p>
        </w:tc>
        <w:tc>
          <w:tcPr>
            <w:tcW w:w="1585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4"/>
              <w:spacing w:before="2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金额单位</w:t>
            </w:r>
          </w:p>
        </w:tc>
        <w:tc>
          <w:tcPr>
            <w:tcW w:w="1379" w:type="dxa"/>
            <w:vAlign w:val="top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2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万元</w:t>
            </w:r>
          </w:p>
        </w:tc>
      </w:tr>
      <w:tr>
        <w:trPr>
          <w:trHeight w:val="272" w:hRule="atLeast"/>
        </w:trPr>
        <w:tc>
          <w:tcPr>
            <w:tcW w:w="1383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40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二、预算执行情况</w:t>
            </w:r>
          </w:p>
        </w:tc>
        <w:tc>
          <w:tcPr>
            <w:tcW w:w="2122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ind w:left="28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预算安排情况(调整后)</w:t>
            </w:r>
          </w:p>
        </w:tc>
        <w:tc>
          <w:tcPr>
            <w:tcW w:w="4877" w:type="dxa"/>
            <w:vAlign w:val="top"/>
            <w:gridSpan w:val="3"/>
          </w:tcPr>
          <w:p>
            <w:pPr>
              <w:ind w:left="33"/>
              <w:spacing w:before="2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资金到位情况</w:t>
            </w:r>
          </w:p>
        </w:tc>
        <w:tc>
          <w:tcPr>
            <w:tcW w:w="4540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资金执行情况</w:t>
            </w:r>
          </w:p>
        </w:tc>
        <w:tc>
          <w:tcPr>
            <w:tcW w:w="2964" w:type="dxa"/>
            <w:vAlign w:val="top"/>
            <w:gridSpan w:val="2"/>
          </w:tcPr>
          <w:p>
            <w:pPr>
              <w:ind w:left="36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预算执行进度(%)</w:t>
            </w:r>
          </w:p>
        </w:tc>
      </w:tr>
      <w:tr>
        <w:trPr>
          <w:trHeight w:val="273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gridSpan w:val="2"/>
          </w:tcPr>
          <w:p>
            <w:pPr>
              <w:ind w:left="28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预算数</w:t>
            </w:r>
          </w:p>
        </w:tc>
        <w:tc>
          <w:tcPr>
            <w:tcW w:w="1061" w:type="dxa"/>
            <w:vAlign w:val="top"/>
          </w:tcPr>
          <w:p>
            <w:pPr>
              <w:ind w:right="13"/>
              <w:spacing w:before="48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356.320000</w:t>
            </w:r>
          </w:p>
        </w:tc>
        <w:tc>
          <w:tcPr>
            <w:tcW w:w="2233" w:type="dxa"/>
            <w:vAlign w:val="top"/>
          </w:tcPr>
          <w:p>
            <w:pPr>
              <w:ind w:left="31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到位数</w:t>
            </w:r>
          </w:p>
        </w:tc>
        <w:tc>
          <w:tcPr>
            <w:tcW w:w="2644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6"/>
              <w:spacing w:before="48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356.320000</w:t>
            </w:r>
          </w:p>
        </w:tc>
        <w:tc>
          <w:tcPr>
            <w:tcW w:w="1581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29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执行数</w:t>
            </w:r>
          </w:p>
        </w:tc>
        <w:tc>
          <w:tcPr>
            <w:tcW w:w="2959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3"/>
              <w:spacing w:before="48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342.673023</w:t>
            </w:r>
          </w:p>
        </w:tc>
        <w:tc>
          <w:tcPr>
            <w:tcW w:w="2964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  <w:top w:val="single" w:color="B0C4DE" w:sz="2" w:space="0"/>
            </w:tcBorders>
          </w:tcPr>
          <w:p>
            <w:pPr>
              <w:ind w:left="33"/>
              <w:spacing w:before="48" w:line="188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96.17</w:t>
            </w:r>
          </w:p>
        </w:tc>
      </w:tr>
      <w:tr>
        <w:trPr>
          <w:trHeight w:val="279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gridSpan w:val="2"/>
          </w:tcPr>
          <w:p>
            <w:pPr>
              <w:ind w:left="28"/>
              <w:spacing w:before="2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其中:财政资金</w:t>
            </w:r>
          </w:p>
        </w:tc>
        <w:tc>
          <w:tcPr>
            <w:tcW w:w="1061" w:type="dxa"/>
            <w:vAlign w:val="top"/>
          </w:tcPr>
          <w:p>
            <w:pPr>
              <w:ind w:right="13"/>
              <w:spacing w:before="53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356.320000</w:t>
            </w:r>
          </w:p>
        </w:tc>
        <w:tc>
          <w:tcPr>
            <w:tcW w:w="2233" w:type="dxa"/>
            <w:vAlign w:val="top"/>
          </w:tcPr>
          <w:p>
            <w:pPr>
              <w:ind w:left="28"/>
              <w:spacing w:before="2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其中:财政资金</w:t>
            </w:r>
          </w:p>
        </w:tc>
        <w:tc>
          <w:tcPr>
            <w:tcW w:w="2644" w:type="dxa"/>
            <w:vAlign w:val="top"/>
            <w:gridSpan w:val="2"/>
            <w:vMerge w:val="restart"/>
            <w:tcBorders>
              <w:right w:val="single" w:color="B0C4DE" w:sz="2" w:space="0"/>
              <w:bottom w:val="nil"/>
            </w:tcBorders>
          </w:tcPr>
          <w:p>
            <w:pPr>
              <w:ind w:right="9"/>
              <w:spacing w:before="53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rightMargin">
                    <wp:posOffset>-676528</wp:posOffset>
                  </wp:positionH>
                  <wp:positionV relativeFrom="topMargin">
                    <wp:posOffset>171196</wp:posOffset>
                  </wp:positionV>
                  <wp:extent cx="681228" cy="7620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1228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356.320000</w:t>
            </w:r>
          </w:p>
          <w:p>
            <w:pPr>
              <w:ind w:right="17"/>
              <w:spacing w:before="149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581" w:type="dxa"/>
            <w:vAlign w:val="top"/>
            <w:gridSpan w:val="2"/>
            <w:vMerge w:val="restart"/>
            <w:tcBorders>
              <w:left w:val="single" w:color="B0C4DE" w:sz="2" w:space="0"/>
              <w:right w:val="single" w:color="B0C4DE" w:sz="2" w:space="0"/>
              <w:bottom w:val="nil"/>
            </w:tcBorders>
          </w:tcPr>
          <w:p>
            <w:pPr>
              <w:ind w:left="32"/>
              <w:spacing w:before="2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rightMargin">
                    <wp:posOffset>-1000760</wp:posOffset>
                  </wp:positionH>
                  <wp:positionV relativeFrom="topMargin">
                    <wp:posOffset>171196</wp:posOffset>
                  </wp:positionV>
                  <wp:extent cx="1007363" cy="9144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07363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其中:财政资金</w:t>
            </w:r>
          </w:p>
          <w:p>
            <w:pPr>
              <w:ind w:left="32"/>
              <w:spacing w:before="10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2959" w:type="dxa"/>
            <w:vAlign w:val="top"/>
            <w:gridSpan w:val="2"/>
            <w:vMerge w:val="restart"/>
            <w:tcBorders>
              <w:left w:val="single" w:color="B0C4DE" w:sz="2" w:space="0"/>
              <w:right w:val="single" w:color="B0C4DE" w:sz="2" w:space="0"/>
              <w:bottom w:val="nil"/>
            </w:tcBorders>
          </w:tcPr>
          <w:p>
            <w:pPr>
              <w:ind w:right="3"/>
              <w:spacing w:before="53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rightMargin">
                    <wp:posOffset>-1872298</wp:posOffset>
                  </wp:positionH>
                  <wp:positionV relativeFrom="topMargin">
                    <wp:posOffset>171196</wp:posOffset>
                  </wp:positionV>
                  <wp:extent cx="1880616" cy="9144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8061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342.673023</w:t>
            </w:r>
          </w:p>
          <w:p>
            <w:pPr>
              <w:ind w:right="11"/>
              <w:spacing w:before="149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964" w:type="dxa"/>
            <w:vAlign w:val="top"/>
            <w:gridSpan w:val="2"/>
            <w:vMerge w:val="continue"/>
            <w:tcBorders>
              <w:left w:val="single" w:color="B0C4DE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gridSpan w:val="2"/>
          </w:tcPr>
          <w:p>
            <w:pPr>
              <w:ind w:left="28"/>
              <w:spacing w:before="2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1061" w:type="dxa"/>
            <w:vAlign w:val="top"/>
          </w:tcPr>
          <w:p>
            <w:pPr>
              <w:ind w:left="963"/>
              <w:spacing w:before="53" w:line="188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2233" w:type="dxa"/>
            <w:vAlign w:val="top"/>
          </w:tcPr>
          <w:p>
            <w:pPr>
              <w:ind w:left="28"/>
              <w:spacing w:before="2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2644" w:type="dxa"/>
            <w:vAlign w:val="top"/>
            <w:gridSpan w:val="2"/>
            <w:vMerge w:val="continue"/>
            <w:tcBorders>
              <w:right w:val="single" w:color="B0C4DE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1" w:type="dxa"/>
            <w:vAlign w:val="top"/>
            <w:gridSpan w:val="2"/>
            <w:vMerge w:val="continue"/>
            <w:tcBorders>
              <w:left w:val="single" w:color="B0C4DE" w:sz="2" w:space="0"/>
              <w:right w:val="single" w:color="B0C4DE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59" w:type="dxa"/>
            <w:vAlign w:val="top"/>
            <w:gridSpan w:val="2"/>
            <w:vMerge w:val="continue"/>
            <w:tcBorders>
              <w:left w:val="single" w:color="B0C4DE" w:sz="2" w:space="0"/>
              <w:right w:val="single" w:color="B0C4DE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64" w:type="dxa"/>
            <w:vAlign w:val="top"/>
            <w:gridSpan w:val="2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8" w:hRule="atLeast"/>
        </w:trPr>
        <w:tc>
          <w:tcPr>
            <w:tcW w:w="1383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102"/>
              <w:spacing w:before="2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目标完成情况</w:t>
            </w:r>
          </w:p>
        </w:tc>
        <w:tc>
          <w:tcPr>
            <w:tcW w:w="5940" w:type="dxa"/>
            <w:vAlign w:val="top"/>
            <w:gridSpan w:val="5"/>
            <w:tcBorders>
              <w:bottom w:val="single" w:color="B0C4DE" w:sz="4" w:space="0"/>
            </w:tcBorders>
          </w:tcPr>
          <w:p>
            <w:pPr>
              <w:ind w:left="2524"/>
              <w:spacing w:before="2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年度预期目标</w:t>
            </w:r>
          </w:p>
        </w:tc>
        <w:tc>
          <w:tcPr>
            <w:tcW w:w="5599" w:type="dxa"/>
            <w:vAlign w:val="top"/>
            <w:gridSpan w:val="5"/>
            <w:tcBorders>
              <w:bottom w:val="single" w:color="B0C4DE" w:sz="4" w:space="0"/>
            </w:tcBorders>
          </w:tcPr>
          <w:p>
            <w:pPr>
              <w:ind w:left="2361"/>
              <w:spacing w:before="2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具体完成情况</w:t>
            </w:r>
          </w:p>
        </w:tc>
        <w:tc>
          <w:tcPr>
            <w:tcW w:w="2964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1006"/>
              <w:spacing w:before="2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总体完成率(%)</w:t>
            </w:r>
          </w:p>
        </w:tc>
      </w:tr>
      <w:tr>
        <w:trPr>
          <w:trHeight w:val="274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40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21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按照每名贫困学生每年发放助学金</w:t>
            </w:r>
            <w:r>
              <w:rPr>
                <w:rFonts w:ascii="Calibri" w:hAnsi="Calibri" w:eastAsia="Calibri" w:cs="Calibri"/>
                <w:sz w:val="14"/>
                <w:szCs w:val="14"/>
                <w:spacing w:val="6"/>
              </w:rPr>
              <w:t>1000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元标准，</w:t>
            </w:r>
            <w:r>
              <w:rPr>
                <w:rFonts w:ascii="Calibri" w:hAnsi="Calibri" w:eastAsia="Calibri" w:cs="Calibri"/>
                <w:sz w:val="14"/>
                <w:szCs w:val="14"/>
                <w:spacing w:val="6"/>
              </w:rPr>
              <w:t>154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名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贫困学生合计每年发放助学金</w:t>
            </w:r>
            <w:r>
              <w:rPr>
                <w:rFonts w:ascii="Calibri" w:hAnsi="Calibri" w:eastAsia="Calibri" w:cs="Calibri"/>
                <w:sz w:val="14"/>
                <w:szCs w:val="14"/>
                <w:spacing w:val="5"/>
              </w:rPr>
              <w:t>15.4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万元</w:t>
            </w:r>
          </w:p>
        </w:tc>
        <w:tc>
          <w:tcPr>
            <w:tcW w:w="5599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21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8"/>
              </w:rPr>
              <w:t>61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名贫困学生助学金的发放。</w:t>
            </w:r>
          </w:p>
        </w:tc>
        <w:tc>
          <w:tcPr>
            <w:tcW w:w="2964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right="16"/>
              <w:spacing w:before="52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39.61</w:t>
            </w:r>
          </w:p>
        </w:tc>
      </w:tr>
      <w:tr>
        <w:trPr>
          <w:trHeight w:val="274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40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用于</w:t>
            </w:r>
            <w:r>
              <w:rPr>
                <w:rFonts w:ascii="Calibri" w:hAnsi="Calibri" w:eastAsia="Calibri" w:cs="Calibri"/>
                <w:sz w:val="14"/>
                <w:szCs w:val="14"/>
                <w:spacing w:val="8"/>
              </w:rPr>
              <w:t>99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名教师的人员经费，保障学校工作有序运转。</w:t>
            </w:r>
          </w:p>
        </w:tc>
        <w:tc>
          <w:tcPr>
            <w:tcW w:w="5599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2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完成</w:t>
            </w:r>
            <w:r>
              <w:rPr>
                <w:rFonts w:ascii="Calibri" w:hAnsi="Calibri" w:eastAsia="Calibri" w:cs="Calibri"/>
                <w:sz w:val="14"/>
                <w:szCs w:val="14"/>
                <w:spacing w:val="8"/>
              </w:rPr>
              <w:t>105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名教师人员经费的发放，保障学校工作有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序运转。</w:t>
            </w:r>
          </w:p>
        </w:tc>
        <w:tc>
          <w:tcPr>
            <w:tcW w:w="2964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right="15"/>
              <w:spacing w:before="51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100.00</w:t>
            </w:r>
          </w:p>
        </w:tc>
      </w:tr>
      <w:tr>
        <w:trPr>
          <w:trHeight w:val="274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40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用于学校</w:t>
            </w:r>
            <w:r>
              <w:rPr>
                <w:rFonts w:ascii="Calibri" w:hAnsi="Calibri" w:eastAsia="Calibri" w:cs="Calibri"/>
                <w:sz w:val="14"/>
                <w:szCs w:val="14"/>
                <w:spacing w:val="8"/>
              </w:rPr>
              <w:t>2267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名在校学生及教师的电、暖等日常支出，保障学校工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作有序运转。</w:t>
            </w:r>
          </w:p>
        </w:tc>
        <w:tc>
          <w:tcPr>
            <w:tcW w:w="5599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27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完成学校电、暖等日常支出，保障学校工作有序运转。</w:t>
            </w:r>
          </w:p>
        </w:tc>
        <w:tc>
          <w:tcPr>
            <w:tcW w:w="2964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right="15"/>
              <w:spacing w:before="51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100.00</w:t>
            </w:r>
          </w:p>
        </w:tc>
      </w:tr>
      <w:tr>
        <w:trPr>
          <w:trHeight w:val="250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940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1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按照每名贫困学生建档立卡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800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元标准，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49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名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贫困学生建档立卡合计</w:t>
            </w:r>
            <w:r>
              <w:rPr>
                <w:rFonts w:ascii="Calibri" w:hAnsi="Calibri" w:eastAsia="Calibri" w:cs="Calibri"/>
                <w:sz w:val="14"/>
                <w:szCs w:val="14"/>
                <w:spacing w:val="6"/>
              </w:rPr>
              <w:t>3</w:t>
            </w:r>
            <w:r>
              <w:rPr>
                <w:rFonts w:ascii="Calibri" w:hAnsi="Calibri" w:eastAsia="Calibri" w:cs="Calibri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6"/>
              </w:rPr>
              <w:t>.92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万元。</w:t>
            </w:r>
          </w:p>
        </w:tc>
        <w:tc>
          <w:tcPr>
            <w:tcW w:w="5599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2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未发放建档立卡。</w:t>
            </w:r>
          </w:p>
        </w:tc>
        <w:tc>
          <w:tcPr>
            <w:tcW w:w="1585" w:type="dxa"/>
            <w:vAlign w:val="top"/>
            <w:vMerge w:val="restart"/>
            <w:tcBorders>
              <w:left w:val="single" w:color="B0C4DE" w:sz="4" w:space="0"/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9" w:type="dxa"/>
            <w:vAlign w:val="top"/>
            <w:tcBorders>
              <w:bottom w:val="single" w:color="B0C4DE" w:sz="4" w:space="0"/>
              <w:top w:val="single" w:color="B0C4DE" w:sz="4" w:space="0"/>
              <w:left w:val="nil"/>
            </w:tcBorders>
          </w:tcPr>
          <w:p>
            <w:pPr>
              <w:ind w:right="18"/>
              <w:spacing w:before="49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0.00</w:t>
            </w:r>
          </w:p>
        </w:tc>
      </w:tr>
      <w:tr>
        <w:trPr>
          <w:trHeight w:val="20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33"/>
              <w:spacing w:before="4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一级指标</w:t>
            </w:r>
          </w:p>
        </w:tc>
        <w:tc>
          <w:tcPr>
            <w:tcW w:w="1061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36"/>
              <w:spacing w:before="4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二级指标</w:t>
            </w:r>
          </w:p>
        </w:tc>
        <w:tc>
          <w:tcPr>
            <w:tcW w:w="223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822"/>
              <w:spacing w:before="4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三级指标</w:t>
            </w:r>
          </w:p>
        </w:tc>
        <w:tc>
          <w:tcPr>
            <w:tcW w:w="158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98"/>
              <w:spacing w:before="4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指标说明</w:t>
            </w:r>
          </w:p>
        </w:tc>
        <w:tc>
          <w:tcPr>
            <w:tcW w:w="1059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38"/>
              <w:spacing w:before="4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指标分值</w:t>
            </w:r>
          </w:p>
        </w:tc>
        <w:tc>
          <w:tcPr>
            <w:tcW w:w="2956" w:type="dxa"/>
            <w:vAlign w:val="top"/>
            <w:gridSpan w:val="3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113"/>
              <w:spacing w:before="4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预期指标值</w:t>
            </w:r>
          </w:p>
        </w:tc>
        <w:tc>
          <w:tcPr>
            <w:tcW w:w="1584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29"/>
              <w:spacing w:before="4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单项指标实际完成值</w:t>
            </w:r>
          </w:p>
        </w:tc>
        <w:tc>
          <w:tcPr>
            <w:tcW w:w="1585" w:type="dxa"/>
            <w:vAlign w:val="top"/>
            <w:vMerge w:val="continue"/>
            <w:tcBorders>
              <w:left w:val="single" w:color="B0C4DE" w:sz="4" w:space="0"/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9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23"/>
              <w:spacing w:before="4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自评得分</w:t>
            </w:r>
          </w:p>
        </w:tc>
      </w:tr>
      <w:tr>
        <w:trPr>
          <w:trHeight w:val="279" w:hRule="atLeast"/>
        </w:trPr>
        <w:tc>
          <w:tcPr>
            <w:tcW w:w="1383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265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四、年度绩效</w:t>
            </w:r>
          </w:p>
          <w:p>
            <w:pPr>
              <w:ind w:left="253"/>
              <w:spacing w:before="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指标完成情况</w:t>
            </w:r>
          </w:p>
        </w:tc>
        <w:tc>
          <w:tcPr>
            <w:tcW w:w="1061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56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5" w:type="dxa"/>
            <w:vAlign w:val="top"/>
            <w:vMerge w:val="restart"/>
            <w:tcBorders>
              <w:bottom w:val="nil"/>
            </w:tcBorders>
          </w:tcPr>
          <w:p>
            <w:pPr>
              <w:ind w:left="206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单项指标完成情况</w:t>
            </w:r>
          </w:p>
        </w:tc>
        <w:tc>
          <w:tcPr>
            <w:tcW w:w="13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tcBorders>
              <w:bottom w:val="nil"/>
            </w:tcBorders>
          </w:tcPr>
          <w:p>
            <w:pPr>
              <w:ind w:left="280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符号</w:t>
            </w:r>
          </w:p>
        </w:tc>
        <w:tc>
          <w:tcPr>
            <w:tcW w:w="736" w:type="dxa"/>
            <w:vAlign w:val="top"/>
            <w:tcBorders>
              <w:bottom w:val="nil"/>
            </w:tcBorders>
          </w:tcPr>
          <w:p>
            <w:pPr>
              <w:ind w:left="300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值</w:t>
            </w:r>
          </w:p>
        </w:tc>
        <w:tc>
          <w:tcPr>
            <w:tcW w:w="1375" w:type="dxa"/>
            <w:vAlign w:val="top"/>
            <w:tcBorders>
              <w:bottom w:val="nil"/>
            </w:tcBorders>
          </w:tcPr>
          <w:p>
            <w:pPr>
              <w:ind w:left="172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单位(文字描述)</w:t>
            </w:r>
          </w:p>
        </w:tc>
        <w:tc>
          <w:tcPr>
            <w:tcW w:w="15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261" w:hRule="atLeast"/>
        </w:trPr>
        <w:tc>
          <w:tcPr>
            <w:tcW w:w="1383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03" w:type="dxa"/>
            <w:vAlign w:val="top"/>
            <w:gridSpan w:val="12"/>
            <w:tcBorders>
              <w:top w:val="nil"/>
              <w:bottom w:val="single" w:color="000000" w:sz="4" w:space="0"/>
            </w:tcBorders>
          </w:tcPr>
          <w:p>
            <w:pPr>
              <w:ind w:left="9987" w:right="19" w:firstLine="3"/>
              <w:spacing w:before="25" w:line="374" w:lineRule="auto"/>
              <w:jc w:val="both"/>
              <w:rPr>
                <w:rFonts w:ascii="Calibri" w:hAnsi="Calibri" w:eastAsia="Calibri" w:cs="Calibri"/>
                <w:sz w:val="14"/>
                <w:szCs w:val="14"/>
              </w:rPr>
            </w:pPr>
            <w:r>
              <w:pict>
                <v:shape id="_x0000_s10" style="position:absolute;margin-left:10.7031pt;margin-top:0.606494pt;mso-position-vertical-relative:text;mso-position-horizontal-relative:text;width:31.9pt;height:10.75pt;z-index:2516776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" style="position:absolute;margin-left:53.4491pt;margin-top:0.606494pt;mso-position-vertical-relative:text;mso-position-horizontal-relative:text;width:152.35pt;height:95.7pt;z-index:2516746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数量指标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学生人数，职工人数</w:t>
                        </w:r>
                      </w:p>
                      <w:p>
                        <w:pPr>
                          <w:ind w:left="20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质量指标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资金发放缴纳准确率</w:t>
                        </w:r>
                      </w:p>
                      <w:p>
                        <w:pPr>
                          <w:ind w:left="26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时效指标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0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资金发放缴纳时间</w:t>
                        </w:r>
                      </w:p>
                      <w:p>
                        <w:pPr>
                          <w:ind w:left="21"/>
                          <w:spacing w:before="108" w:line="229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成本指标      现代职业教育发展专项资金</w:t>
                        </w:r>
                      </w:p>
                      <w:p>
                        <w:pPr>
                          <w:ind w:left="20" w:right="20" w:firstLine="1"/>
                          <w:spacing w:before="109" w:line="373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社会效益指标  保障学生学业和职工保险权益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0"/>
                          </w:rPr>
                          <w:t>服务对象满意度受益人口满意度</w:t>
                        </w:r>
                      </w:p>
                      <w:p>
                        <w:pPr>
                          <w:ind w:left="21"/>
                          <w:spacing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预算执行率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4" style="position:absolute;margin-left:218.232pt;margin-top:0.606494pt;mso-position-vertical-relative:text;mso-position-horizontal-relative:text;width:164pt;height:82.55pt;z-index:2516736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符合助学金资助条件学生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4"/>
                          </w:rPr>
                          <w:t xml:space="preserve">                  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 xml:space="preserve"> &gt;=</w:t>
                        </w:r>
                      </w:p>
                      <w:p>
                        <w:pPr>
                          <w:ind w:left="25"/>
                          <w:spacing w:before="108" w:line="23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资金发放人数与符合条件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4"/>
                          </w:rPr>
                          <w:t xml:space="preserve">                  15.00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 xml:space="preserve"> =</w:t>
                        </w:r>
                      </w:p>
                      <w:p>
                        <w:pPr>
                          <w:ind w:left="21" w:right="20"/>
                          <w:spacing w:before="109" w:line="365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办理助学金发放与职工人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5"/>
                          </w:rPr>
                          <w:t xml:space="preserve">                  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文字描述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2024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年省级现代职业教育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4"/>
                          </w:rPr>
                          <w:t xml:space="preserve">                  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 xml:space="preserve"> &lt;=</w:t>
                        </w:r>
                      </w:p>
                      <w:p>
                        <w:pPr>
                          <w:ind w:left="22" w:right="20" w:hanging="2"/>
                          <w:spacing w:before="12" w:line="315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保障学生学业和职工保险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5"/>
                          </w:rPr>
                          <w:t xml:space="preserve">                  30.00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u w:val="single" w:color="auto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文字描述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受益学生及职工满意程度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 xml:space="preserve">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3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&gt;=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6" style="position:absolute;margin-left:429.725pt;margin-top:0.606494pt;mso-position-vertical-relative:text;mso-position-horizontal-relative:text;width:31.75pt;height:80.7pt;z-index:2516766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33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28" w:line="19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  <w:p>
                        <w:pPr>
                          <w:ind w:left="27"/>
                          <w:spacing w:before="11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31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>日</w:t>
                        </w:r>
                      </w:p>
                      <w:p>
                        <w:pPr>
                          <w:ind w:left="24"/>
                          <w:spacing w:before="115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万元</w:t>
                        </w:r>
                      </w:p>
                      <w:p>
                        <w:pPr>
                          <w:ind w:left="22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持续保障</w:t>
                        </w:r>
                      </w:p>
                      <w:p>
                        <w:pPr>
                          <w:ind w:left="20"/>
                          <w:spacing w:before="131" w:line="19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8" style="position:absolute;margin-left:392.93pt;margin-top:1.81316pt;mso-position-vertical-relative:text;mso-position-horizontal-relative:text;width:16.9pt;height:22.85pt;z-index:2516756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2367</w:t>
                        </w:r>
                      </w:p>
                      <w:p>
                        <w:pPr>
                          <w:ind w:left="24"/>
                          <w:spacing w:before="148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" style="position:absolute;margin-left:392.886pt;margin-top:44.2912pt;mso-position-vertical-relative:text;mso-position-horizontal-relative:text;width:22.65pt;height:8.7pt;z-index:2516715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356.32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" style="position:absolute;margin-left:-1.21pt;margin-top:55.6694pt;mso-position-vertical-relative:text;mso-position-horizontal-relative:text;width:55.2pt;height:44.65pt;z-index:251670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063" w:type="dxa"/>
                          <w:tblInd w:w="20" w:type="dxa"/>
                          <w:tblLayout w:type="fixed"/>
                          <w:tblBorders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  <w:insideH w:val="none" w:color="000000" w:sz="0" w:space="0"/>
                            <w:insideV w:val="none" w:color="000000" w:sz="0" w:space="0"/>
                          </w:tblBorders>
                        </w:tblPr>
                        <w:tblGrid>
                          <w:gridCol w:w="1063"/>
                        </w:tblGrid>
                        <w:tr>
                          <w:trPr>
                            <w:trHeight w:val="278" w:hRule="atLeast"/>
                          </w:trPr>
                          <w:tc>
                            <w:tcPr>
                              <w:tcW w:w="1063" w:type="dxa"/>
                              <w:vAlign w:val="top"/>
                              <w:tcBorders>
                                <w:bottom w:val="single" w:color="000000" w:sz="2" w:space="0"/>
                                <w:top w:val="single" w:color="000000" w:sz="2" w:space="0"/>
                              </w:tcBorders>
                            </w:tcPr>
                            <w:p>
                              <w:pPr>
                                <w:ind w:left="241"/>
                                <w:spacing w:before="26" w:line="231" w:lineRule="auto"/>
                                <w:rPr>
                                  <w:rFonts w:ascii="SimSun" w:hAnsi="SimSun" w:eastAsia="SimSun" w:cs="SimSu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4"/>
                                  <w:szCs w:val="14"/>
                                  <w:b/>
                                  <w:bCs/>
                                  <w:spacing w:val="6"/>
                                </w:rPr>
                                <w:t>效益指标</w:t>
                              </w:r>
                            </w:p>
                          </w:tc>
                        </w:tr>
                        <w:tr>
                          <w:trPr>
                            <w:trHeight w:val="276" w:hRule="atLeast"/>
                          </w:trPr>
                          <w:tc>
                            <w:tcPr>
                              <w:tcW w:w="1063" w:type="dxa"/>
                              <w:vAlign w:val="top"/>
                              <w:tcBorders>
                                <w:bottom w:val="single" w:color="000000" w:sz="2" w:space="0"/>
                                <w:top w:val="single" w:color="000000" w:sz="2" w:space="0"/>
                              </w:tcBorders>
                            </w:tcPr>
                            <w:p>
                              <w:pPr>
                                <w:ind w:left="163"/>
                                <w:spacing w:before="27" w:line="230" w:lineRule="auto"/>
                                <w:rPr>
                                  <w:rFonts w:ascii="SimSun" w:hAnsi="SimSun" w:eastAsia="SimSun" w:cs="SimSu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4"/>
                                  <w:szCs w:val="14"/>
                                  <w:b/>
                                  <w:bCs/>
                                  <w:spacing w:val="8"/>
                                </w:rPr>
                                <w:t>满意度指标</w:t>
                              </w:r>
                            </w:p>
                          </w:tc>
                        </w:tr>
                        <w:tr>
                          <w:trPr>
                            <w:trHeight w:val="278" w:hRule="atLeast"/>
                          </w:trPr>
                          <w:tc>
                            <w:tcPr>
                              <w:tcW w:w="1063" w:type="dxa"/>
                              <w:vAlign w:val="top"/>
                              <w:tcBorders>
                                <w:bottom w:val="single" w:color="000000" w:sz="2" w:space="0"/>
                                <w:top w:val="single" w:color="000000" w:sz="2" w:space="0"/>
                              </w:tcBorders>
                            </w:tcPr>
                            <w:p>
                              <w:pPr>
                                <w:ind w:left="165"/>
                                <w:spacing w:before="29" w:line="230" w:lineRule="auto"/>
                                <w:rPr>
                                  <w:rFonts w:ascii="SimSun" w:hAnsi="SimSun" w:eastAsia="SimSun" w:cs="SimSu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14"/>
                                  <w:szCs w:val="14"/>
                                  <w:b/>
                                  <w:bCs/>
                                  <w:spacing w:val="8"/>
                                </w:rPr>
                                <w:t>预算执行率</w:t>
                              </w:r>
                            </w:p>
                          </w:tc>
                        </w:tr>
                      </w:tbl>
                      <w:p>
                        <w:pPr>
                          <w:pStyle w:val="TableText"/>
                          <w:rPr/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24" style="position:absolute;margin-left:392.812pt;margin-top:72.5982pt;mso-position-vertical-relative:text;mso-position-horizontal-relative:text;width:9.3pt;height:8.7pt;z-index:2516725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670940</wp:posOffset>
                  </wp:positionH>
                  <wp:positionV relativeFrom="paragraph">
                    <wp:posOffset>-1150</wp:posOffset>
                  </wp:positionV>
                  <wp:extent cx="8538971" cy="1440179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38971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rightMargin">
                    <wp:posOffset>-869570</wp:posOffset>
                  </wp:positionH>
                  <wp:positionV relativeFrom="topMargin">
                    <wp:posOffset>1076070</wp:posOffset>
                  </wp:positionV>
                  <wp:extent cx="873252" cy="6350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325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rightMargin">
                    <wp:posOffset>-875665</wp:posOffset>
                  </wp:positionH>
                  <wp:positionV relativeFrom="topMargin">
                    <wp:posOffset>1250695</wp:posOffset>
                  </wp:positionV>
                  <wp:extent cx="879347" cy="7620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9347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3"/>
              </w:rPr>
              <w:t>2089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3"/>
              </w:rPr>
              <w:t>人                       未完成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1"/>
              </w:rPr>
              <w:t xml:space="preserve">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3"/>
              </w:rPr>
              <w:t>13</w:t>
            </w:r>
            <w:r>
              <w:rPr>
                <w:rFonts w:ascii="Calibri" w:hAnsi="Calibri" w:eastAsia="Calibri" w:cs="Calibri"/>
                <w:sz w:val="14"/>
                <w:szCs w:val="14"/>
                <w:spacing w:val="17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1"/>
              </w:rPr>
              <w:t>1                                                                 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1"/>
              </w:rPr>
              <w:t>完成                  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</w:rPr>
              <w:t xml:space="preserve">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>15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3"/>
              </w:rPr>
              <w:t>12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3"/>
              </w:rPr>
              <w:t>月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3"/>
              </w:rPr>
              <w:t>26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3"/>
              </w:rPr>
              <w:t>日                      完成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2"/>
              </w:rPr>
              <w:t xml:space="preserve">                    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1"/>
              </w:rPr>
              <w:t xml:space="preserve">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3"/>
              </w:rPr>
              <w:t>10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4"/>
              </w:rPr>
              <w:t>342.673023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4"/>
              </w:rPr>
              <w:t>万元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</w:rPr>
              <w:t xml:space="preserve">                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4"/>
              </w:rPr>
              <w:t>完成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4"/>
              </w:rPr>
              <w:t>10</w:t>
            </w:r>
            <w:r>
              <w:rPr>
                <w:rFonts w:ascii="Calibri" w:hAnsi="Calibri" w:eastAsia="Calibri" w:cs="Calibri"/>
                <w:sz w:val="14"/>
                <w:szCs w:val="14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7"/>
              </w:rPr>
              <w:t>保障学生学业和职工权益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2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7"/>
              </w:rPr>
              <w:t>完成</w:t>
            </w:r>
            <w:r>
              <w:rPr>
                <w:rFonts w:ascii="SimSun" w:hAnsi="SimSun" w:eastAsia="SimSun" w:cs="SimSun"/>
                <w:sz w:val="14"/>
                <w:szCs w:val="14"/>
                <w:u w:val="single" w:color="auto"/>
                <w:spacing w:val="1"/>
              </w:rPr>
              <w:t xml:space="preserve"> 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7"/>
              </w:rPr>
              <w:t>30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0.95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 xml:space="preserve">    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完成 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</w:t>
            </w:r>
          </w:p>
          <w:p>
            <w:pPr>
              <w:ind w:left="6836"/>
              <w:spacing w:before="26" w:line="188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pict>
                <v:shape id="_x0000_s26" style="position:absolute;margin-left:715.951pt;margin-top:0.349233pt;mso-position-vertical-relative:text;mso-position-horizontal-relative:text;width:9pt;height:8.7pt;z-index:251668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  <w:p>
            <w:pPr>
              <w:ind w:right="19"/>
              <w:spacing w:before="148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pict>
                <v:shape id="_x0000_s28" style="position:absolute;margin-left:11.9186pt;margin-top:5.26978pt;mso-position-vertical-relative:text;mso-position-horizontal-relative:text;width:30.7pt;height:10.8pt;z-index:251669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1"/>
                          </w:rPr>
                          <w:t>自评总分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98</w:t>
            </w:r>
          </w:p>
        </w:tc>
      </w:tr>
      <w:tr>
        <w:trPr>
          <w:trHeight w:val="551" w:hRule="atLeast"/>
        </w:trPr>
        <w:tc>
          <w:tcPr>
            <w:tcW w:w="1383" w:type="dxa"/>
            <w:vAlign w:val="top"/>
            <w:tcBorders>
              <w:left w:val="single" w:color="E9EFF6" w:sz="2" w:space="0"/>
              <w:right w:val="single" w:color="000000" w:sz="4" w:space="0"/>
            </w:tcBorders>
          </w:tcPr>
          <w:p>
            <w:pPr>
              <w:ind w:left="253"/>
              <w:spacing w:before="2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五、存在问题</w:t>
            </w:r>
          </w:p>
          <w:p>
            <w:pPr>
              <w:ind w:left="180"/>
              <w:spacing w:before="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原因及整改措施</w:t>
            </w:r>
          </w:p>
        </w:tc>
        <w:tc>
          <w:tcPr>
            <w:tcW w:w="14503" w:type="dxa"/>
            <w:vAlign w:val="top"/>
            <w:gridSpan w:val="1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18" w:line="223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数量指标：年末学生人数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2126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人（与预期指标差异原因：学生退学）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+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年末在职职工人数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105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人（与预期指标差异原因：新增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人、辞职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人、退休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2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人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(99+10-2-2=105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人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)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）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-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助学金及建档立卡未发放人数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142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人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（未发放原因：不</w:t>
            </w:r>
          </w:p>
        </w:tc>
      </w:tr>
      <w:tr>
        <w:trPr>
          <w:trHeight w:val="271" w:hRule="atLeast"/>
        </w:trPr>
        <w:tc>
          <w:tcPr>
            <w:tcW w:w="1383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40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0"/>
              </w:rPr>
              <w:t>填报人:</w:t>
            </w:r>
          </w:p>
        </w:tc>
        <w:tc>
          <w:tcPr>
            <w:tcW w:w="4355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高洁</w:t>
            </w:r>
          </w:p>
        </w:tc>
        <w:tc>
          <w:tcPr>
            <w:tcW w:w="1585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459"/>
              <w:spacing w:before="31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0"/>
              </w:rPr>
              <w:t>联系电话:</w:t>
            </w:r>
          </w:p>
        </w:tc>
        <w:tc>
          <w:tcPr>
            <w:tcW w:w="8563" w:type="dxa"/>
            <w:vAlign w:val="top"/>
            <w:gridSpan w:val="7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37"/>
              <w:spacing w:before="54" w:line="188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15833905596</w:t>
            </w:r>
          </w:p>
        </w:tc>
      </w:tr>
      <w:tr>
        <w:trPr>
          <w:trHeight w:val="2646" w:hRule="atLeast"/>
        </w:trPr>
        <w:tc>
          <w:tcPr>
            <w:tcW w:w="1383" w:type="dxa"/>
            <w:vAlign w:val="top"/>
            <w:tcBorders>
              <w:right w:val="single" w:color="B0C4DE" w:sz="4" w:space="0"/>
              <w:left w:val="single" w:color="E9EFF6" w:sz="2" w:space="0"/>
              <w:bottom w:val="single" w:color="E9EFF6" w:sz="2" w:space="0"/>
            </w:tcBorders>
          </w:tcPr>
          <w:p>
            <w:pPr>
              <w:ind w:left="515"/>
              <w:spacing w:before="3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1"/>
              </w:rPr>
              <w:t>说明:</w:t>
            </w:r>
          </w:p>
        </w:tc>
        <w:tc>
          <w:tcPr>
            <w:tcW w:w="14503" w:type="dxa"/>
            <w:vAlign w:val="top"/>
            <w:gridSpan w:val="12"/>
            <w:tcBorders>
              <w:left w:val="single" w:color="B0C4DE" w:sz="4" w:space="0"/>
              <w:top w:val="single" w:color="B0C4DE" w:sz="4" w:space="0"/>
              <w:bottom w:val="single" w:color="E9EFF6" w:sz="2" w:space="0"/>
            </w:tcBorders>
          </w:tcPr>
          <w:p>
            <w:pPr>
              <w:ind w:left="36"/>
              <w:spacing w:before="33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自评总分由各单项指标的自评得分合计而成，满分为100分。</w:t>
            </w:r>
          </w:p>
          <w:p>
            <w:pPr>
              <w:ind w:left="26"/>
              <w:spacing w:before="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2.实际完成值，即填写某项指标截止预算年度末的完成情况，可量化的实际完成值，应填写具体数值和单位；单项指标完成情况，根据下拉菜单选择“完成”或“未完成”。</w:t>
            </w:r>
          </w:p>
          <w:p>
            <w:pPr>
              <w:ind w:left="28"/>
              <w:spacing w:before="7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3.当年预算未执行，年终预算调减为0或财政收回全部资金的项目，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以及当年重复申报或细化为其他项目的，预算数填0，到位数、执行数、指标完成情况、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自评得分等其他内容不再填报，直接保存提交。</w:t>
            </w:r>
          </w:p>
          <w:p>
            <w:pPr>
              <w:ind w:left="24"/>
              <w:spacing w:before="7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4.当年预算项目未执行，年终结转下年的项目，资金执行数填0，绩效指标填“未完成”，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自评得分填0；当年预算项目部分执行，剩余资金结转下年的项目，资金执行数、指标完成情况如实填写，</w:t>
            </w:r>
            <w:r>
              <w:rPr>
                <w:rFonts w:ascii="SimSun" w:hAnsi="SimSun" w:eastAsia="SimSun" w:cs="SimSun"/>
                <w:sz w:val="14"/>
                <w:szCs w:val="1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分应小于100分。</w:t>
            </w:r>
          </w:p>
          <w:p>
            <w:pPr>
              <w:ind w:left="25" w:right="42" w:firstLine="2"/>
              <w:spacing w:before="6" w:line="23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5.原则上，一级指标权重统一设置为：产出指标50分、效益指标30分、满意度指标10分、预算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执行率10分。如某类指标未设定，其分值可合理调至其他指标，预算执行率指标权重占比固定为10%；二、三级指标所占权重，应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根据指标重要程度、项目实施阶段等因素综合确定。各项指标权重占比之和为100%。</w:t>
            </w:r>
          </w:p>
          <w:p>
            <w:pPr>
              <w:ind w:left="25" w:right="115" w:firstLine="1"/>
              <w:spacing w:before="8" w:line="23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6.“预算执行进度”</w:t>
            </w:r>
            <w:r>
              <w:rPr>
                <w:rFonts w:ascii="SimSun" w:hAnsi="SimSun" w:eastAsia="SimSun" w:cs="SimSun"/>
                <w:sz w:val="14"/>
                <w:szCs w:val="1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由系统自动生成，计算公式为：预算执行进度=执行数/预算数*100%；“预算执行率”指标得分为系统自动生成，当“预算执行进度≥95%</w:t>
            </w:r>
            <w:r>
              <w:rPr>
                <w:rFonts w:ascii="SimSun" w:hAnsi="SimSun" w:eastAsia="SimSun" w:cs="SimSun"/>
                <w:sz w:val="14"/>
                <w:szCs w:val="1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”时，“预算执行率”指标自评得分自动显示为10分；当“预算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执行进度＜95%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”时，“预算执行率”指标自评得分=预算执行进度*10。</w:t>
            </w:r>
          </w:p>
          <w:p>
            <w:pPr>
              <w:ind w:left="28"/>
              <w:spacing w:before="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7.实际完成值与预期指标值在描述上应当具有对应关系，比如某培训项目数量指标预期指标值为≥50人次，实际完成值应当填写实际完成多少人次，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不能填完成培训多少场次、培训多少人等。</w:t>
            </w:r>
          </w:p>
          <w:p>
            <w:pPr>
              <w:ind w:left="25"/>
              <w:spacing w:before="8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8.单项指标完成情况与实际完成值应当具有逻辑关系，当实际完成值达到预期指标值时，单项指标完成情况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才能填“完成</w:t>
            </w:r>
            <w:r>
              <w:rPr>
                <w:rFonts w:ascii="SimSun" w:hAnsi="SimSun" w:eastAsia="SimSun" w:cs="SimSun"/>
                <w:sz w:val="14"/>
                <w:szCs w:val="1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”，否则填“未完成”。</w:t>
            </w:r>
          </w:p>
          <w:p>
            <w:pPr>
              <w:ind w:left="25"/>
              <w:spacing w:before="6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9.当“单项指标完成情况”填“未完成”时，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自评得分应小于指标分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值。</w:t>
            </w:r>
          </w:p>
          <w:p>
            <w:pPr>
              <w:ind w:left="36"/>
              <w:spacing w:before="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10.由于年初指标值设定明显偏低，造成实际完成值高于预期指标值较多的（偏离度达到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30%及以上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），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应按照偏离度适度调减自评得分。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586" w:bottom="0" w:left="356" w:header="0" w:footer="0" w:gutter="0"/>
        </w:sectPr>
        <w:rPr/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59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46"/>
        <w:gridCol w:w="1099"/>
        <w:gridCol w:w="1108"/>
        <w:gridCol w:w="1656"/>
        <w:gridCol w:w="1656"/>
        <w:gridCol w:w="1102"/>
        <w:gridCol w:w="883"/>
        <w:gridCol w:w="753"/>
        <w:gridCol w:w="20"/>
        <w:gridCol w:w="1436"/>
        <w:gridCol w:w="1655"/>
        <w:gridCol w:w="1656"/>
        <w:gridCol w:w="1443"/>
      </w:tblGrid>
      <w:tr>
        <w:trPr>
          <w:trHeight w:val="595" w:hRule="atLeast"/>
        </w:trPr>
        <w:tc>
          <w:tcPr>
            <w:tcW w:w="15913" w:type="dxa"/>
            <w:vAlign w:val="top"/>
            <w:gridSpan w:val="13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ind w:left="6323"/>
              <w:spacing w:before="183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1"/>
              </w:rPr>
              <w:t>2024年度预算项目绩效自评表</w:t>
            </w:r>
          </w:p>
        </w:tc>
      </w:tr>
      <w:tr>
        <w:trPr>
          <w:trHeight w:val="287" w:hRule="atLeast"/>
        </w:trPr>
        <w:tc>
          <w:tcPr>
            <w:tcW w:w="1446" w:type="dxa"/>
            <w:vAlign w:val="top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44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一、基本情况</w:t>
            </w:r>
          </w:p>
        </w:tc>
        <w:tc>
          <w:tcPr>
            <w:tcW w:w="1099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项目名称</w:t>
            </w:r>
          </w:p>
        </w:tc>
        <w:tc>
          <w:tcPr>
            <w:tcW w:w="2764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21" w:line="22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2024</w:t>
            </w:r>
            <w:r>
              <w:rPr>
                <w:rFonts w:ascii="SimSun" w:hAnsi="SimSun" w:eastAsia="SimSun" w:cs="SimSun"/>
                <w:sz w:val="15"/>
                <w:szCs w:val="15"/>
              </w:rPr>
              <w:t>年学生资助经费中央资金（人社口）</w:t>
            </w:r>
          </w:p>
        </w:tc>
        <w:tc>
          <w:tcPr>
            <w:tcW w:w="1656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33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项目级次</w:t>
            </w:r>
          </w:p>
        </w:tc>
        <w:tc>
          <w:tcPr>
            <w:tcW w:w="1102" w:type="dxa"/>
            <w:vAlign w:val="top"/>
            <w:tcBorders>
              <w:top w:val="single" w:color="B0C4DE" w:sz="4" w:space="0"/>
            </w:tcBorders>
          </w:tcPr>
          <w:p>
            <w:pPr>
              <w:ind w:left="408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本级</w:t>
            </w:r>
          </w:p>
        </w:tc>
        <w:tc>
          <w:tcPr>
            <w:tcW w:w="1636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实施主管单位</w:t>
            </w:r>
          </w:p>
        </w:tc>
        <w:tc>
          <w:tcPr>
            <w:tcW w:w="3111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57"/>
              <w:spacing w:before="2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2"/>
              </w:rPr>
              <w:t>348003</w:t>
            </w:r>
            <w:r>
              <w:rPr>
                <w:rFonts w:ascii="Calibri" w:hAnsi="Calibri" w:eastAsia="Calibri" w:cs="Calibri"/>
                <w:sz w:val="15"/>
                <w:szCs w:val="15"/>
                <w:spacing w:val="26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5"/>
                <w:szCs w:val="15"/>
                <w:spacing w:val="2"/>
              </w:rPr>
              <w:t>-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河北省交通职业技术学校</w:t>
            </w:r>
          </w:p>
        </w:tc>
        <w:tc>
          <w:tcPr>
            <w:tcW w:w="1656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7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金额单位</w:t>
            </w:r>
          </w:p>
        </w:tc>
        <w:tc>
          <w:tcPr>
            <w:tcW w:w="1443" w:type="dxa"/>
            <w:vAlign w:val="top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万元</w:t>
            </w:r>
          </w:p>
        </w:tc>
      </w:tr>
      <w:tr>
        <w:trPr>
          <w:trHeight w:val="283" w:hRule="atLeast"/>
        </w:trPr>
        <w:tc>
          <w:tcPr>
            <w:tcW w:w="1446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44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二、预算执行情况</w:t>
            </w:r>
          </w:p>
        </w:tc>
        <w:tc>
          <w:tcPr>
            <w:tcW w:w="2207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29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预算安排情况(调整后)</w:t>
            </w:r>
          </w:p>
        </w:tc>
        <w:tc>
          <w:tcPr>
            <w:tcW w:w="4414" w:type="dxa"/>
            <w:vAlign w:val="top"/>
            <w:gridSpan w:val="3"/>
          </w:tcPr>
          <w:p>
            <w:pPr>
              <w:ind w:left="40"/>
              <w:spacing w:before="27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资金到位情况</w:t>
            </w:r>
          </w:p>
        </w:tc>
        <w:tc>
          <w:tcPr>
            <w:tcW w:w="4747" w:type="dxa"/>
            <w:vAlign w:val="top"/>
            <w:gridSpan w:val="5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5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资金执行情况</w:t>
            </w:r>
          </w:p>
        </w:tc>
        <w:tc>
          <w:tcPr>
            <w:tcW w:w="3099" w:type="dxa"/>
            <w:vAlign w:val="top"/>
            <w:gridSpan w:val="2"/>
          </w:tcPr>
          <w:p>
            <w:pPr>
              <w:ind w:left="39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预算执行进度(%)</w:t>
            </w:r>
          </w:p>
        </w:tc>
      </w:tr>
      <w:tr>
        <w:trPr>
          <w:trHeight w:val="285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</w:tcPr>
          <w:p>
            <w:pPr>
              <w:ind w:left="29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预算数</w:t>
            </w:r>
          </w:p>
        </w:tc>
        <w:tc>
          <w:tcPr>
            <w:tcW w:w="1108" w:type="dxa"/>
            <w:vAlign w:val="top"/>
          </w:tcPr>
          <w:p>
            <w:pPr>
              <w:ind w:right="19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248.500000</w:t>
            </w:r>
          </w:p>
        </w:tc>
        <w:tc>
          <w:tcPr>
            <w:tcW w:w="1656" w:type="dxa"/>
            <w:vAlign w:val="top"/>
          </w:tcPr>
          <w:p>
            <w:pPr>
              <w:ind w:left="38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到位数</w:t>
            </w:r>
          </w:p>
        </w:tc>
        <w:tc>
          <w:tcPr>
            <w:tcW w:w="2758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248.500000</w:t>
            </w:r>
          </w:p>
        </w:tc>
        <w:tc>
          <w:tcPr>
            <w:tcW w:w="1636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6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执行数</w:t>
            </w:r>
          </w:p>
        </w:tc>
        <w:tc>
          <w:tcPr>
            <w:tcW w:w="3111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2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248.500000</w:t>
            </w:r>
          </w:p>
        </w:tc>
        <w:tc>
          <w:tcPr>
            <w:tcW w:w="3099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  <w:top w:val="single" w:color="B0C4DE" w:sz="2" w:space="0"/>
            </w:tcBorders>
          </w:tcPr>
          <w:p>
            <w:pPr>
              <w:ind w:left="42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2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</w:tcPr>
          <w:p>
            <w:pPr>
              <w:ind w:left="29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1108" w:type="dxa"/>
            <w:vAlign w:val="top"/>
          </w:tcPr>
          <w:p>
            <w:pPr>
              <w:ind w:right="19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248.500000</w:t>
            </w:r>
          </w:p>
        </w:tc>
        <w:tc>
          <w:tcPr>
            <w:tcW w:w="1656" w:type="dxa"/>
            <w:vAlign w:val="top"/>
          </w:tcPr>
          <w:p>
            <w:pPr>
              <w:ind w:left="34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2758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2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248.500000</w:t>
            </w:r>
          </w:p>
        </w:tc>
        <w:tc>
          <w:tcPr>
            <w:tcW w:w="1636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6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3111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2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248.500000</w:t>
            </w:r>
          </w:p>
        </w:tc>
        <w:tc>
          <w:tcPr>
            <w:tcW w:w="3099" w:type="dxa"/>
            <w:vAlign w:val="top"/>
            <w:gridSpan w:val="2"/>
            <w:vMerge w:val="continue"/>
            <w:tcBorders>
              <w:left w:val="single" w:color="B0C4DE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vMerge w:val="restart"/>
            <w:tcBorders>
              <w:bottom w:val="nil"/>
            </w:tcBorders>
          </w:tcPr>
          <w:p>
            <w:pPr>
              <w:ind w:left="29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其他</w:t>
            </w:r>
          </w:p>
        </w:tc>
        <w:tc>
          <w:tcPr>
            <w:tcW w:w="1108" w:type="dxa"/>
            <w:vAlign w:val="top"/>
            <w:vMerge w:val="restart"/>
            <w:tcBorders>
              <w:bottom w:val="nil"/>
            </w:tcBorders>
          </w:tcPr>
          <w:p>
            <w:pPr>
              <w:ind w:right="14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</w:tc>
        <w:tc>
          <w:tcPr>
            <w:tcW w:w="1656" w:type="dxa"/>
            <w:vAlign w:val="top"/>
            <w:vMerge w:val="restart"/>
            <w:tcBorders>
              <w:bottom w:val="nil"/>
            </w:tcBorders>
          </w:tcPr>
          <w:p>
            <w:pPr>
              <w:ind w:left="34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其他</w:t>
            </w:r>
          </w:p>
        </w:tc>
        <w:tc>
          <w:tcPr>
            <w:tcW w:w="1656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tcBorders>
              <w:bottom w:val="single" w:color="B0C4DE" w:sz="4" w:space="0"/>
              <w:top w:val="single" w:color="B0C4DE" w:sz="4" w:space="0"/>
              <w:left w:val="nil"/>
            </w:tcBorders>
          </w:tcPr>
          <w:p>
            <w:pPr>
              <w:ind w:right="10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</w:tc>
        <w:tc>
          <w:tcPr>
            <w:tcW w:w="4747" w:type="dxa"/>
            <w:vAlign w:val="top"/>
            <w:gridSpan w:val="5"/>
            <w:vMerge w:val="restart"/>
            <w:tcBorders>
              <w:left w:val="single" w:color="B0C4DE" w:sz="2" w:space="0"/>
              <w:bottom w:val="nil"/>
            </w:tcBorders>
          </w:tcPr>
          <w:p>
            <w:pPr>
              <w:ind w:left="39"/>
              <w:spacing w:before="29" w:line="224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rightMargin">
                    <wp:posOffset>-3005772</wp:posOffset>
                  </wp:positionH>
                  <wp:positionV relativeFrom="topMargin">
                    <wp:posOffset>176783</wp:posOffset>
                  </wp:positionV>
                  <wp:extent cx="1964435" cy="9143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4435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其他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         </w:t>
            </w: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  <w:p>
            <w:pPr>
              <w:ind w:left="1368"/>
              <w:spacing w:before="11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具体完成情况</w:t>
            </w:r>
          </w:p>
        </w:tc>
        <w:tc>
          <w:tcPr>
            <w:tcW w:w="3099" w:type="dxa"/>
            <w:vAlign w:val="top"/>
            <w:gridSpan w:val="2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vMerge w:val="restart"/>
            <w:tcBorders>
              <w:bottom w:val="nil"/>
              <w:top w:val="single" w:color="B0C4DE" w:sz="4" w:space="0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7" w:type="dxa"/>
            <w:vAlign w:val="top"/>
            <w:gridSpan w:val="5"/>
            <w:vMerge w:val="continue"/>
            <w:tcBorders>
              <w:left w:val="single" w:color="B0C4DE" w:sz="2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9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53"/>
              <w:spacing w:before="5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总体完成率(%)</w:t>
            </w:r>
          </w:p>
        </w:tc>
      </w:tr>
      <w:tr>
        <w:trPr>
          <w:trHeight w:val="288" w:hRule="atLeast"/>
        </w:trPr>
        <w:tc>
          <w:tcPr>
            <w:tcW w:w="1446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105"/>
              <w:spacing w:before="3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三、</w:t>
            </w:r>
            <w:r>
              <w:rPr>
                <w:rFonts w:ascii="SimSun" w:hAnsi="SimSun" w:eastAsia="SimSun" w:cs="SimSun"/>
                <w:sz w:val="15"/>
                <w:szCs w:val="15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目标完成情况</w:t>
            </w:r>
          </w:p>
        </w:tc>
        <w:tc>
          <w:tcPr>
            <w:tcW w:w="5519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294"/>
              <w:spacing w:before="3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年度预期目标</w:t>
            </w:r>
          </w:p>
        </w:tc>
        <w:tc>
          <w:tcPr>
            <w:tcW w:w="1102" w:type="dxa"/>
            <w:vAlign w:val="top"/>
            <w:vMerge w:val="continue"/>
            <w:tcBorders>
              <w:bottom w:val="single" w:color="B0C4DE" w:sz="4" w:space="0"/>
              <w:top w:val="nil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7" w:type="dxa"/>
            <w:vAlign w:val="top"/>
            <w:gridSpan w:val="5"/>
            <w:vMerge w:val="continue"/>
            <w:tcBorders>
              <w:left w:val="single" w:color="B0C4DE" w:sz="2" w:space="0"/>
              <w:bottom w:val="single" w:color="B0C4DE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19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23" w:line="22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按照每名贫困学生每年发放助学金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1000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元标准，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295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名贫困学生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合计每年发放助学</w:t>
            </w:r>
          </w:p>
        </w:tc>
        <w:tc>
          <w:tcPr>
            <w:tcW w:w="5849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5"/>
              <w:spacing w:before="2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完成</w:t>
            </w: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295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名贫困学生助学金的发放。</w:t>
            </w:r>
          </w:p>
        </w:tc>
        <w:tc>
          <w:tcPr>
            <w:tcW w:w="3099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649"/>
              <w:spacing w:before="55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100.00</w:t>
            </w:r>
          </w:p>
        </w:tc>
      </w:tr>
      <w:tr>
        <w:trPr>
          <w:trHeight w:val="286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19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7"/>
              <w:spacing w:before="2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用于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99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名职工的人员经费的发放，保障学校工作正常运转。</w:t>
            </w:r>
          </w:p>
        </w:tc>
        <w:tc>
          <w:tcPr>
            <w:tcW w:w="5849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5"/>
              <w:spacing w:before="2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完成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105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名在编职工的人员经费发放，保障学校工作正常运转。</w:t>
            </w:r>
          </w:p>
        </w:tc>
        <w:tc>
          <w:tcPr>
            <w:tcW w:w="3099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649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100.00</w:t>
            </w:r>
          </w:p>
        </w:tc>
      </w:tr>
      <w:tr>
        <w:trPr>
          <w:trHeight w:val="293" w:hRule="atLeast"/>
        </w:trPr>
        <w:tc>
          <w:tcPr>
            <w:tcW w:w="1446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276"/>
              <w:spacing w:before="2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四、年度绩效</w:t>
            </w:r>
          </w:p>
          <w:p>
            <w:pPr>
              <w:ind w:left="263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指标完成情况</w:t>
            </w:r>
          </w:p>
        </w:tc>
        <w:tc>
          <w:tcPr>
            <w:tcW w:w="1099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6"/>
              <w:spacing w:before="28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一级指标</w:t>
            </w:r>
          </w:p>
        </w:tc>
        <w:tc>
          <w:tcPr>
            <w:tcW w:w="1108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54"/>
              <w:spacing w:before="28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二级指标</w:t>
            </w:r>
          </w:p>
        </w:tc>
        <w:tc>
          <w:tcPr>
            <w:tcW w:w="165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23"/>
              <w:spacing w:before="28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三级指标</w:t>
            </w:r>
          </w:p>
        </w:tc>
        <w:tc>
          <w:tcPr>
            <w:tcW w:w="165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25"/>
              <w:spacing w:before="2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指标说明</w:t>
            </w:r>
          </w:p>
        </w:tc>
        <w:tc>
          <w:tcPr>
            <w:tcW w:w="1102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52"/>
              <w:spacing w:before="2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指标分值</w:t>
            </w:r>
          </w:p>
        </w:tc>
        <w:tc>
          <w:tcPr>
            <w:tcW w:w="3092" w:type="dxa"/>
            <w:vAlign w:val="top"/>
            <w:gridSpan w:val="4"/>
            <w:tcBorders>
              <w:top w:val="single" w:color="B0C4DE" w:sz="4" w:space="0"/>
            </w:tcBorders>
          </w:tcPr>
          <w:p>
            <w:pPr>
              <w:ind w:left="1170"/>
              <w:spacing w:before="2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预期指标值</w:t>
            </w:r>
          </w:p>
        </w:tc>
        <w:tc>
          <w:tcPr>
            <w:tcW w:w="165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39"/>
              <w:spacing w:before="2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单项指标实际完成值</w:t>
            </w:r>
          </w:p>
        </w:tc>
        <w:tc>
          <w:tcPr>
            <w:tcW w:w="1656" w:type="dxa"/>
            <w:vAlign w:val="top"/>
            <w:vMerge w:val="restart"/>
            <w:tcBorders>
              <w:bottom w:val="nil"/>
            </w:tcBorders>
          </w:tcPr>
          <w:p>
            <w:pPr>
              <w:ind w:left="217"/>
              <w:spacing w:before="2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单项指标完成情况</w:t>
            </w:r>
          </w:p>
        </w:tc>
        <w:tc>
          <w:tcPr>
            <w:tcW w:w="144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43"/>
              <w:spacing w:before="2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4"/>
              </w:rPr>
              <w:t>自评得分</w:t>
            </w:r>
          </w:p>
        </w:tc>
      </w:tr>
      <w:tr>
        <w:trPr>
          <w:trHeight w:val="282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  <w:tcBorders>
              <w:bottom w:val="nil"/>
            </w:tcBorders>
          </w:tcPr>
          <w:p>
            <w:pPr>
              <w:ind w:left="298"/>
              <w:spacing w:before="2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符号</w:t>
            </w:r>
          </w:p>
        </w:tc>
        <w:tc>
          <w:tcPr>
            <w:tcW w:w="773" w:type="dxa"/>
            <w:vAlign w:val="top"/>
            <w:gridSpan w:val="2"/>
            <w:tcBorders>
              <w:bottom w:val="nil"/>
            </w:tcBorders>
          </w:tcPr>
          <w:p>
            <w:pPr>
              <w:ind w:left="321"/>
              <w:spacing w:before="2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值</w:t>
            </w:r>
          </w:p>
        </w:tc>
        <w:tc>
          <w:tcPr>
            <w:tcW w:w="1436" w:type="dxa"/>
            <w:vAlign w:val="top"/>
            <w:tcBorders>
              <w:bottom w:val="nil"/>
            </w:tcBorders>
          </w:tcPr>
          <w:p>
            <w:pPr>
              <w:ind w:left="183"/>
              <w:spacing w:before="2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单位(文字描述)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ind w:left="244"/>
              <w:spacing w:before="34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产出指标</w:t>
            </w:r>
          </w:p>
        </w:tc>
        <w:tc>
          <w:tcPr>
            <w:tcW w:w="10269" w:type="dxa"/>
            <w:vAlign w:val="top"/>
            <w:gridSpan w:val="9"/>
            <w:vMerge w:val="restart"/>
            <w:tcBorders>
              <w:left w:val="nil"/>
              <w:bottom w:val="nil"/>
              <w:top w:val="nil"/>
            </w:tcBorders>
          </w:tcPr>
          <w:p>
            <w:pPr>
              <w:ind w:firstLine="5"/>
              <w:spacing w:line="1760" w:lineRule="exact"/>
              <w:rPr/>
            </w:pPr>
            <w:r>
              <w:pict>
                <v:shape id="_x0000_s30" style="position:absolute;margin-left:-81.7337pt;margin-top:0.325745pt;mso-position-vertical-relative:top-margin-area;mso-position-horizontal-relative:right-margin-area;width:86.85pt;height:84.45pt;z-index:251681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6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400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人</w:t>
                        </w:r>
                      </w:p>
                      <w:p>
                        <w:pPr>
                          <w:ind w:left="29"/>
                          <w:spacing w:before="144" w:line="182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1</w:t>
                        </w:r>
                      </w:p>
                      <w:p>
                        <w:pPr>
                          <w:ind w:left="23"/>
                          <w:spacing w:before="123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早于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31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日</w:t>
                        </w:r>
                      </w:p>
                      <w:p>
                        <w:pPr>
                          <w:ind w:left="25"/>
                          <w:spacing w:before="113" w:line="22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248.5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万元</w:t>
                        </w:r>
                      </w:p>
                      <w:p>
                        <w:pPr>
                          <w:ind w:left="21" w:right="20" w:firstLine="1"/>
                          <w:spacing w:before="121" w:line="304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保障学生学业和职工保险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36"/>
              </w:rPr>
              <w:pict>
                <v:group id="_x0000_s32" style="mso-position-vertical-relative:line;mso-position-horizontal-relative:char;width:430.95pt;height:88.7pt;" filled="false" stroked="false" coordsize="8619,1773" coordorigin="0,0">
                  <v:shape id="_x0000_s34" style="position:absolute;left:0;top:0;width:8619;height:1773;" filled="false" stroked="false" type="#_x0000_t75">
                    <v:imagedata o:title="" r:id="rId20"/>
                  </v:shape>
                  <v:shape id="_x0000_s36" style="position:absolute;left:-20;top:-20;width:8659;height:181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56"/>
                            <w:spacing w:before="57" w:line="22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数量指标      学生人数，职工人数    符合助学金资助条件学生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2"/>
                            </w:rPr>
                            <w:t xml:space="preserve"> 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 15.00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&gt;=                     394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人</w:t>
                          </w:r>
                        </w:p>
                        <w:p>
                          <w:pPr>
                            <w:ind w:left="55"/>
                            <w:spacing w:before="113" w:line="219" w:lineRule="auto"/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质量指标      资金发放缴纳准确率    资金发放人数与符合条件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          15.00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=                        100                %</w:t>
                          </w:r>
                        </w:p>
                        <w:p>
                          <w:pPr>
                            <w:ind w:left="62"/>
                            <w:spacing w:before="110" w:line="22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时效指标      资金发放缴纳时间      办理助学金发放与职工人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2"/>
                            </w:rPr>
                            <w:t xml:space="preserve">          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文字描述      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>12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月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>31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日</w:t>
                          </w:r>
                        </w:p>
                        <w:p>
                          <w:pPr>
                            <w:ind w:left="56"/>
                            <w:spacing w:before="110" w:line="231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成本指标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>2024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年学生资助中央补助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>2024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年学生资助中央补助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           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&lt;=                     248.5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  <w:t xml:space="preserve"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万元</w:t>
                          </w:r>
                        </w:p>
                        <w:p>
                          <w:pPr>
                            <w:ind w:left="56"/>
                            <w:spacing w:before="114" w:line="22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社会效益指标  保障学生学业和职工保险保障学生学业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和职工保险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2"/>
                            </w:rPr>
                            <w:t xml:space="preserve">                    30.00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文字描述             持续保障</w:t>
                          </w:r>
                        </w:p>
                        <w:p>
                          <w:pPr>
                            <w:ind w:left="55"/>
                            <w:spacing w:before="114" w:line="223" w:lineRule="auto"/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服务对象满意度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受益人口满意度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8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受益学生及职工满意程度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9"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2"/>
                            </w:rPr>
                            <w:t>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2"/>
                            </w:rPr>
                            <w:t>&gt;= 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           95                  %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56" w:type="dxa"/>
            <w:vAlign w:val="top"/>
          </w:tcPr>
          <w:p>
            <w:pPr>
              <w:ind w:left="690"/>
              <w:spacing w:before="34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43" w:type="dxa"/>
            <w:vAlign w:val="top"/>
          </w:tcPr>
          <w:p>
            <w:pPr>
              <w:ind w:left="1271"/>
              <w:spacing w:before="59" w:line="182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15</w:t>
            </w:r>
          </w:p>
        </w:tc>
      </w:tr>
      <w:tr>
        <w:trPr>
          <w:trHeight w:val="291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90"/>
              <w:spacing w:before="3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43" w:type="dxa"/>
            <w:vAlign w:val="top"/>
          </w:tcPr>
          <w:p>
            <w:pPr>
              <w:ind w:left="1271"/>
              <w:spacing w:before="58" w:line="182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15</w:t>
            </w:r>
          </w:p>
        </w:tc>
      </w:tr>
      <w:tr>
        <w:trPr>
          <w:trHeight w:val="291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90"/>
              <w:spacing w:before="3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43" w:type="dxa"/>
            <w:vAlign w:val="top"/>
          </w:tcPr>
          <w:p>
            <w:pPr>
              <w:ind w:left="1271"/>
              <w:spacing w:before="57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26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90"/>
              <w:spacing w:before="3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43" w:type="dxa"/>
            <w:vAlign w:val="top"/>
          </w:tcPr>
          <w:p>
            <w:pPr>
              <w:ind w:left="1271"/>
              <w:spacing w:before="56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tcBorders>
              <w:right w:val="nil"/>
            </w:tcBorders>
          </w:tcPr>
          <w:p>
            <w:pPr>
              <w:ind w:left="247"/>
              <w:spacing w:before="31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效益指标</w:t>
            </w:r>
          </w:p>
        </w:tc>
        <w:tc>
          <w:tcPr>
            <w:tcW w:w="1026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90"/>
              <w:spacing w:before="3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43" w:type="dxa"/>
            <w:vAlign w:val="top"/>
          </w:tcPr>
          <w:p>
            <w:pPr>
              <w:ind w:left="1266"/>
              <w:spacing w:before="55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2"/>
              </w:rPr>
              <w:t>30</w:t>
            </w:r>
          </w:p>
        </w:tc>
      </w:tr>
      <w:tr>
        <w:trPr>
          <w:trHeight w:val="291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tcBorders>
              <w:right w:val="nil"/>
            </w:tcBorders>
          </w:tcPr>
          <w:p>
            <w:pPr>
              <w:ind w:left="164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满意度指标</w:t>
            </w:r>
          </w:p>
        </w:tc>
        <w:tc>
          <w:tcPr>
            <w:tcW w:w="1026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bottom w:val="nil"/>
            </w:tcBorders>
          </w:tcPr>
          <w:p>
            <w:pPr>
              <w:ind w:left="690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43" w:type="dxa"/>
            <w:vAlign w:val="top"/>
          </w:tcPr>
          <w:p>
            <w:pPr>
              <w:ind w:left="1271"/>
              <w:spacing w:before="55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tcBorders>
              <w:right w:val="nil"/>
            </w:tcBorders>
          </w:tcPr>
          <w:p>
            <w:pPr>
              <w:ind w:left="166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预算执行率</w:t>
            </w:r>
          </w:p>
        </w:tc>
        <w:tc>
          <w:tcPr>
            <w:tcW w:w="13368" w:type="dxa"/>
            <w:vAlign w:val="top"/>
            <w:gridSpan w:val="11"/>
            <w:vMerge w:val="restart"/>
            <w:tcBorders>
              <w:left w:val="nil"/>
              <w:top w:val="nil"/>
              <w:bottom w:val="nil"/>
            </w:tcBorders>
          </w:tcPr>
          <w:p>
            <w:pPr>
              <w:ind w:left="42"/>
              <w:spacing w:before="29" w:line="22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drawing>
                <wp:anchor distT="0" distB="0" distL="0" distR="0" simplePos="0" relativeHeight="251679744" behindDoc="1" locked="0" layoutInCell="1" allowOverlap="1">
                  <wp:simplePos x="0" y="0"/>
                  <wp:positionH relativeFrom="column">
                    <wp:posOffset>3619</wp:posOffset>
                  </wp:positionH>
                  <wp:positionV relativeFrom="paragraph">
                    <wp:posOffset>-4749</wp:posOffset>
                  </wp:positionV>
                  <wp:extent cx="8487155" cy="376427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87155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0768" behindDoc="1" locked="0" layoutInCell="1" allowOverlap="1">
                  <wp:simplePos x="0" y="0"/>
                  <wp:positionH relativeFrom="rightMargin">
                    <wp:posOffset>-915289</wp:posOffset>
                  </wp:positionH>
                  <wp:positionV relativeFrom="topMargin">
                    <wp:posOffset>176403</wp:posOffset>
                  </wp:positionV>
                  <wp:extent cx="918971" cy="7620"/>
                  <wp:effectExtent l="0" t="0" r="0" b="0"/>
                  <wp:wrapNone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18971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5"/>
                <w:szCs w:val="15"/>
              </w:rPr>
              <w:t>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                                                   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</w:t>
            </w:r>
            <w:r>
              <w:rPr>
                <w:rFonts w:ascii="Calibri" w:hAnsi="Calibri" w:eastAsia="Calibri" w:cs="Calibri"/>
                <w:sz w:val="15"/>
                <w:szCs w:val="15"/>
              </w:rPr>
              <w:t>10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sz w:val="15"/>
                <w:szCs w:val="15"/>
                <w:spacing w:val="-1"/>
              </w:rPr>
              <w:t xml:space="preserve">    10</w:t>
            </w:r>
          </w:p>
          <w:p>
            <w:pPr>
              <w:ind w:left="13120"/>
              <w:spacing w:before="138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2"/>
              </w:rPr>
              <w:t>100</w:t>
            </w:r>
          </w:p>
        </w:tc>
      </w:tr>
      <w:tr>
        <w:trPr>
          <w:trHeight w:val="284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  <w:tcBorders>
              <w:right w:val="nil"/>
            </w:tcBorders>
          </w:tcPr>
          <w:p>
            <w:pPr>
              <w:ind w:left="269"/>
              <w:spacing w:before="28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4"/>
              </w:rPr>
              <w:t>自评总分</w:t>
            </w:r>
          </w:p>
        </w:tc>
        <w:tc>
          <w:tcPr>
            <w:tcW w:w="13368" w:type="dxa"/>
            <w:vAlign w:val="top"/>
            <w:gridSpan w:val="11"/>
            <w:vMerge w:val="continue"/>
            <w:tcBorders>
              <w:left w:val="nil"/>
              <w:top w:val="nil"/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1446" w:type="dxa"/>
            <w:vAlign w:val="top"/>
            <w:tcBorders>
              <w:left w:val="single" w:color="E9EFF6" w:sz="2" w:space="0"/>
              <w:right w:val="single" w:color="000000" w:sz="4" w:space="0"/>
            </w:tcBorders>
          </w:tcPr>
          <w:p>
            <w:pPr>
              <w:ind w:left="264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五、存在问题</w:t>
            </w:r>
          </w:p>
          <w:p>
            <w:pPr>
              <w:ind w:left="188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原因及整改措施</w:t>
            </w:r>
          </w:p>
        </w:tc>
        <w:tc>
          <w:tcPr>
            <w:tcW w:w="14467" w:type="dxa"/>
            <w:vAlign w:val="top"/>
            <w:gridSpan w:val="1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7"/>
              <w:spacing w:before="22" w:line="21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数量指标：助学金发放人数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295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+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年末在职职工人数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105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人（与预期指标差异原因：新增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10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人、辞职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2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人、退休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2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(99+</w:t>
            </w: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10-2-2=105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人</w:t>
            </w: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)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）</w:t>
            </w: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=400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人。</w:t>
            </w:r>
          </w:p>
        </w:tc>
      </w:tr>
      <w:tr>
        <w:trPr>
          <w:trHeight w:val="284" w:hRule="atLeast"/>
        </w:trPr>
        <w:tc>
          <w:tcPr>
            <w:tcW w:w="1446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57"/>
              <w:spacing w:before="35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填报人</w:t>
            </w:r>
            <w:r>
              <w:rPr>
                <w:rFonts w:ascii="SimSun" w:hAnsi="SimSun" w:eastAsia="SimSun" w:cs="SimSun"/>
                <w:sz w:val="15"/>
                <w:szCs w:val="15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:</w:t>
            </w:r>
          </w:p>
        </w:tc>
        <w:tc>
          <w:tcPr>
            <w:tcW w:w="3863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35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高洁</w:t>
            </w:r>
          </w:p>
        </w:tc>
        <w:tc>
          <w:tcPr>
            <w:tcW w:w="1656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483"/>
              <w:spacing w:before="34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联系电话</w:t>
            </w:r>
            <w:r>
              <w:rPr>
                <w:rFonts w:ascii="SimSun" w:hAnsi="SimSun" w:eastAsia="SimSun" w:cs="SimSun"/>
                <w:sz w:val="15"/>
                <w:szCs w:val="15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:</w:t>
            </w:r>
          </w:p>
        </w:tc>
        <w:tc>
          <w:tcPr>
            <w:tcW w:w="8948" w:type="dxa"/>
            <w:vAlign w:val="top"/>
            <w:gridSpan w:val="8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3"/>
              <w:spacing w:before="60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15833905596</w:t>
            </w:r>
          </w:p>
        </w:tc>
      </w:tr>
      <w:tr>
        <w:trPr>
          <w:trHeight w:val="2761" w:hRule="atLeast"/>
        </w:trPr>
        <w:tc>
          <w:tcPr>
            <w:tcW w:w="1446" w:type="dxa"/>
            <w:vAlign w:val="top"/>
            <w:tcBorders>
              <w:right w:val="single" w:color="B0C4DE" w:sz="4" w:space="0"/>
              <w:left w:val="single" w:color="E9EFF6" w:sz="2" w:space="0"/>
              <w:bottom w:val="single" w:color="E9EFF6" w:sz="2" w:space="0"/>
            </w:tcBorders>
          </w:tcPr>
          <w:p>
            <w:pPr>
              <w:ind w:left="537"/>
              <w:spacing w:before="3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说明</w:t>
            </w:r>
            <w:r>
              <w:rPr>
                <w:rFonts w:ascii="SimSun" w:hAnsi="SimSun" w:eastAsia="SimSun" w:cs="SimSun"/>
                <w:sz w:val="15"/>
                <w:szCs w:val="15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:</w:t>
            </w:r>
          </w:p>
        </w:tc>
        <w:tc>
          <w:tcPr>
            <w:tcW w:w="14467" w:type="dxa"/>
            <w:vAlign w:val="top"/>
            <w:gridSpan w:val="12"/>
            <w:tcBorders>
              <w:left w:val="single" w:color="B0C4DE" w:sz="4" w:space="0"/>
              <w:top w:val="single" w:color="B0C4DE" w:sz="4" w:space="0"/>
              <w:bottom w:val="single" w:color="E9EFF6" w:sz="2" w:space="0"/>
            </w:tcBorders>
          </w:tcPr>
          <w:p>
            <w:pPr>
              <w:ind w:left="37"/>
              <w:spacing w:before="3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自评总分由各单项指标的自评得分合计而成，满分为100分。</w:t>
            </w:r>
          </w:p>
          <w:p>
            <w:pPr>
              <w:ind w:left="27"/>
              <w:spacing w:before="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2.实际完成值，即填写某项指标截止预算年度末的完成情况，可量化的实际完成值，应填写具体数值和单位；单项指标完成情况，根据下拉菜单选择“完成</w:t>
            </w:r>
            <w:r>
              <w:rPr>
                <w:rFonts w:ascii="SimSun" w:hAnsi="SimSun" w:eastAsia="SimSun" w:cs="SimSun"/>
                <w:sz w:val="15"/>
                <w:szCs w:val="15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”或“未完成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”。</w:t>
            </w:r>
          </w:p>
          <w:p>
            <w:pPr>
              <w:ind w:left="29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3.当年预算未执行，年终预算调减为0或财政收回全部资金的项目，以及当年重复申报或细化为其他项目的，预算数填0，到位数、执行数、指标完成情况、</w:t>
            </w:r>
            <w:r>
              <w:rPr>
                <w:rFonts w:ascii="SimSun" w:hAnsi="SimSun" w:eastAsia="SimSun" w:cs="SimSun"/>
                <w:sz w:val="15"/>
                <w:szCs w:val="15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自评得分等其他内容不再填报，直接保存提交。</w:t>
            </w:r>
          </w:p>
          <w:p>
            <w:pPr>
              <w:ind w:left="36" w:right="55" w:hanging="11"/>
              <w:spacing w:before="8" w:line="22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4.当年预算项目未执行，年终结转下年的项目，资金执行数填0，绩效指标填“未完成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”，</w:t>
            </w:r>
            <w:r>
              <w:rPr>
                <w:rFonts w:ascii="SimSun" w:hAnsi="SimSun" w:eastAsia="SimSun" w:cs="SimSun"/>
                <w:sz w:val="15"/>
                <w:szCs w:val="15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自评得分填0；当年预算项目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部分执行，剩余资金结转下年的项目，资金执行数、指标完成情况如实填写，</w:t>
            </w:r>
            <w:r>
              <w:rPr>
                <w:rFonts w:ascii="SimSun" w:hAnsi="SimSun" w:eastAsia="SimSun" w:cs="SimSun"/>
                <w:sz w:val="15"/>
                <w:szCs w:val="15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自评得分应小于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100分。</w:t>
            </w:r>
          </w:p>
          <w:p>
            <w:pPr>
              <w:ind w:left="51" w:right="134" w:hanging="22"/>
              <w:spacing w:before="8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5.原则上，一级指标权重统一设置为：产出指标50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分、效益指标30分、满意度指标10分、预算执行率10分。如某类指标未设定，其分值可合理调至其他指标，预算执行率指标权重占比固定为10%；二、三级指标所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占权重，应根据指标重要程度、项目实施阶段等因素综合确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定。各项指标权重占比之和为100%。</w:t>
            </w:r>
          </w:p>
          <w:p>
            <w:pPr>
              <w:ind w:left="35" w:right="94" w:hanging="8"/>
              <w:spacing w:before="8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6.“预算执行进度</w:t>
            </w:r>
            <w:r>
              <w:rPr>
                <w:rFonts w:ascii="SimSun" w:hAnsi="SimSun" w:eastAsia="SimSun" w:cs="SimSun"/>
                <w:sz w:val="15"/>
                <w:szCs w:val="15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”由系统自动生成，计算公式为：预算执行进度=执行数/预算数*100%；“预算执行率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”指标得分为系统自动生成，当“预算执行进度≥95%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”时，“预算执行率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”指标自评得分自动显示为10分；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当“预算执行进度＜95%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”时，“预算执行率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自评得分=预算执行进度*10。</w:t>
            </w:r>
          </w:p>
          <w:p>
            <w:pPr>
              <w:ind w:left="29"/>
              <w:spacing w:before="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7.实际完成值与预期指标值在描述上应当具有对应关系，比如某培训项目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数量指标预期指标值为≥50人次，实际完成值应当填写实际完成多少人次，不能填完成培训多少场次、培训多少人等。</w:t>
            </w:r>
          </w:p>
          <w:p>
            <w:pPr>
              <w:ind w:left="26"/>
              <w:spacing w:before="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8.单项指标完成情况与实际完成值应当具有逻辑关系，当实际完成值达到预期指标值时，单项指标完成情况才能填“完成</w:t>
            </w:r>
            <w:r>
              <w:rPr>
                <w:rFonts w:ascii="SimSun" w:hAnsi="SimSun" w:eastAsia="SimSun" w:cs="SimSun"/>
                <w:sz w:val="15"/>
                <w:szCs w:val="15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”，否则填“未完成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”。</w:t>
            </w:r>
          </w:p>
          <w:p>
            <w:pPr>
              <w:ind w:left="26"/>
              <w:spacing w:before="1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9.当“单项指标完成情况</w:t>
            </w:r>
            <w:r>
              <w:rPr>
                <w:rFonts w:ascii="SimSun" w:hAnsi="SimSun" w:eastAsia="SimSun" w:cs="SimSun"/>
                <w:sz w:val="15"/>
                <w:szCs w:val="15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”填“未完成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”时，</w:t>
            </w:r>
            <w:r>
              <w:rPr>
                <w:rFonts w:ascii="SimSun" w:hAnsi="SimSun" w:eastAsia="SimSun" w:cs="SimSun"/>
                <w:sz w:val="15"/>
                <w:szCs w:val="15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自评得分应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小于指标分值。</w:t>
            </w:r>
          </w:p>
          <w:p>
            <w:pPr>
              <w:ind w:left="37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10.由于年初指标值设定明显偏低，造成实际完成值高于预期指标值较多的（偏离度达到30%及以上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），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应按照偏离度适度调减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自评得分。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560" w:bottom="0" w:left="355" w:header="0" w:footer="0" w:gutter="0"/>
        </w:sectPr>
        <w:rPr/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59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46"/>
        <w:gridCol w:w="1106"/>
        <w:gridCol w:w="1107"/>
        <w:gridCol w:w="1655"/>
        <w:gridCol w:w="1656"/>
        <w:gridCol w:w="1102"/>
        <w:gridCol w:w="883"/>
        <w:gridCol w:w="753"/>
        <w:gridCol w:w="20"/>
        <w:gridCol w:w="1436"/>
        <w:gridCol w:w="1652"/>
        <w:gridCol w:w="1654"/>
        <w:gridCol w:w="1443"/>
      </w:tblGrid>
      <w:tr>
        <w:trPr>
          <w:trHeight w:val="595" w:hRule="atLeast"/>
        </w:trPr>
        <w:tc>
          <w:tcPr>
            <w:tcW w:w="15913" w:type="dxa"/>
            <w:vAlign w:val="top"/>
            <w:gridSpan w:val="13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ind w:left="6323"/>
              <w:spacing w:before="183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1"/>
              </w:rPr>
              <w:t>2024年度预算项目绩效自评表</w:t>
            </w:r>
          </w:p>
        </w:tc>
      </w:tr>
      <w:tr>
        <w:trPr>
          <w:trHeight w:val="287" w:hRule="atLeast"/>
        </w:trPr>
        <w:tc>
          <w:tcPr>
            <w:tcW w:w="1446" w:type="dxa"/>
            <w:vAlign w:val="top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44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一、基本情况</w:t>
            </w:r>
          </w:p>
        </w:tc>
        <w:tc>
          <w:tcPr>
            <w:tcW w:w="110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项目名称</w:t>
            </w:r>
          </w:p>
        </w:tc>
        <w:tc>
          <w:tcPr>
            <w:tcW w:w="2762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1"/>
              <w:spacing w:before="2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2024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年中央学生资助补助金（教育口）</w:t>
            </w:r>
          </w:p>
        </w:tc>
        <w:tc>
          <w:tcPr>
            <w:tcW w:w="1656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项目级次</w:t>
            </w:r>
          </w:p>
        </w:tc>
        <w:tc>
          <w:tcPr>
            <w:tcW w:w="1102" w:type="dxa"/>
            <w:vAlign w:val="top"/>
            <w:tcBorders>
              <w:top w:val="single" w:color="B0C4DE" w:sz="4" w:space="0"/>
            </w:tcBorders>
          </w:tcPr>
          <w:p>
            <w:pPr>
              <w:ind w:left="403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本级</w:t>
            </w:r>
          </w:p>
        </w:tc>
        <w:tc>
          <w:tcPr>
            <w:tcW w:w="1636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7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实施主管单位</w:t>
            </w:r>
          </w:p>
        </w:tc>
        <w:tc>
          <w:tcPr>
            <w:tcW w:w="3108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52"/>
              <w:spacing w:before="2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2"/>
              </w:rPr>
              <w:t>348003</w:t>
            </w:r>
            <w:r>
              <w:rPr>
                <w:rFonts w:ascii="Calibri" w:hAnsi="Calibri" w:eastAsia="Calibri" w:cs="Calibri"/>
                <w:sz w:val="15"/>
                <w:szCs w:val="15"/>
                <w:spacing w:val="26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5"/>
                <w:szCs w:val="15"/>
                <w:spacing w:val="2"/>
              </w:rPr>
              <w:t>-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河北省交通职业技术学校</w:t>
            </w:r>
          </w:p>
        </w:tc>
        <w:tc>
          <w:tcPr>
            <w:tcW w:w="1654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5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金额单位</w:t>
            </w:r>
          </w:p>
        </w:tc>
        <w:tc>
          <w:tcPr>
            <w:tcW w:w="1443" w:type="dxa"/>
            <w:vAlign w:val="top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万元</w:t>
            </w:r>
          </w:p>
        </w:tc>
      </w:tr>
      <w:tr>
        <w:trPr>
          <w:trHeight w:val="283" w:hRule="atLeast"/>
        </w:trPr>
        <w:tc>
          <w:tcPr>
            <w:tcW w:w="1446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44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二、预算执行情况</w:t>
            </w:r>
          </w:p>
        </w:tc>
        <w:tc>
          <w:tcPr>
            <w:tcW w:w="221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29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预算安排情况(调整后)</w:t>
            </w:r>
          </w:p>
        </w:tc>
        <w:tc>
          <w:tcPr>
            <w:tcW w:w="4413" w:type="dxa"/>
            <w:vAlign w:val="top"/>
            <w:gridSpan w:val="3"/>
          </w:tcPr>
          <w:p>
            <w:pPr>
              <w:ind w:left="34"/>
              <w:spacing w:before="27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资金到位情况</w:t>
            </w:r>
          </w:p>
        </w:tc>
        <w:tc>
          <w:tcPr>
            <w:tcW w:w="4744" w:type="dxa"/>
            <w:vAlign w:val="top"/>
            <w:gridSpan w:val="5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0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资金执行情况</w:t>
            </w:r>
          </w:p>
        </w:tc>
        <w:tc>
          <w:tcPr>
            <w:tcW w:w="3097" w:type="dxa"/>
            <w:vAlign w:val="top"/>
            <w:gridSpan w:val="2"/>
          </w:tcPr>
          <w:p>
            <w:pPr>
              <w:ind w:left="37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预算执行进度(%)</w:t>
            </w:r>
          </w:p>
        </w:tc>
      </w:tr>
      <w:tr>
        <w:trPr>
          <w:trHeight w:val="285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ind w:left="29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预算数</w:t>
            </w:r>
          </w:p>
        </w:tc>
        <w:tc>
          <w:tcPr>
            <w:tcW w:w="1107" w:type="dxa"/>
            <w:vAlign w:val="top"/>
          </w:tcPr>
          <w:p>
            <w:pPr>
              <w:ind w:left="493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3.000000</w:t>
            </w:r>
          </w:p>
        </w:tc>
        <w:tc>
          <w:tcPr>
            <w:tcW w:w="1655" w:type="dxa"/>
            <w:vAlign w:val="top"/>
          </w:tcPr>
          <w:p>
            <w:pPr>
              <w:ind w:left="32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到位数</w:t>
            </w:r>
          </w:p>
        </w:tc>
        <w:tc>
          <w:tcPr>
            <w:tcW w:w="2758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7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3.000000</w:t>
            </w:r>
          </w:p>
        </w:tc>
        <w:tc>
          <w:tcPr>
            <w:tcW w:w="1636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1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执行数</w:t>
            </w:r>
          </w:p>
        </w:tc>
        <w:tc>
          <w:tcPr>
            <w:tcW w:w="3108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4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3.000000</w:t>
            </w:r>
          </w:p>
        </w:tc>
        <w:tc>
          <w:tcPr>
            <w:tcW w:w="3097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  <w:top w:val="single" w:color="B0C4DE" w:sz="2" w:space="0"/>
            </w:tcBorders>
          </w:tcPr>
          <w:p>
            <w:pPr>
              <w:ind w:left="40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2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ind w:left="29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1107" w:type="dxa"/>
            <w:vAlign w:val="top"/>
          </w:tcPr>
          <w:p>
            <w:pPr>
              <w:ind w:left="493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3.000000</w:t>
            </w:r>
          </w:p>
        </w:tc>
        <w:tc>
          <w:tcPr>
            <w:tcW w:w="1655" w:type="dxa"/>
            <w:vAlign w:val="top"/>
          </w:tcPr>
          <w:p>
            <w:pPr>
              <w:ind w:left="28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2758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7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3.000000</w:t>
            </w:r>
          </w:p>
        </w:tc>
        <w:tc>
          <w:tcPr>
            <w:tcW w:w="1636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1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3108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4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3.000000</w:t>
            </w:r>
          </w:p>
        </w:tc>
        <w:tc>
          <w:tcPr>
            <w:tcW w:w="3097" w:type="dxa"/>
            <w:vAlign w:val="top"/>
            <w:gridSpan w:val="2"/>
            <w:vMerge w:val="continue"/>
            <w:tcBorders>
              <w:left w:val="single" w:color="B0C4DE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7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ind w:left="29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其他</w:t>
            </w:r>
          </w:p>
        </w:tc>
        <w:tc>
          <w:tcPr>
            <w:tcW w:w="1107" w:type="dxa"/>
            <w:vAlign w:val="top"/>
            <w:vMerge w:val="restart"/>
            <w:tcBorders>
              <w:bottom w:val="nil"/>
            </w:tcBorders>
          </w:tcPr>
          <w:p>
            <w:pPr>
              <w:ind w:right="20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ind w:left="28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其他</w:t>
            </w:r>
          </w:p>
        </w:tc>
        <w:tc>
          <w:tcPr>
            <w:tcW w:w="1656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tcBorders>
              <w:bottom w:val="single" w:color="B0C4DE" w:sz="4" w:space="0"/>
              <w:top w:val="single" w:color="B0C4DE" w:sz="4" w:space="0"/>
              <w:left w:val="nil"/>
            </w:tcBorders>
          </w:tcPr>
          <w:p>
            <w:pPr>
              <w:ind w:right="15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</w:tc>
        <w:tc>
          <w:tcPr>
            <w:tcW w:w="4744" w:type="dxa"/>
            <w:vAlign w:val="top"/>
            <w:gridSpan w:val="5"/>
            <w:vMerge w:val="restart"/>
            <w:tcBorders>
              <w:left w:val="single" w:color="B0C4DE" w:sz="2" w:space="0"/>
              <w:bottom w:val="nil"/>
            </w:tcBorders>
          </w:tcPr>
          <w:p>
            <w:pPr>
              <w:ind w:left="34"/>
              <w:spacing w:before="29" w:line="224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drawing>
                <wp:anchor distT="0" distB="0" distL="0" distR="0" simplePos="0" relativeHeight="251693056" behindDoc="1" locked="0" layoutInCell="1" allowOverlap="1">
                  <wp:simplePos x="0" y="0"/>
                  <wp:positionH relativeFrom="rightMargin">
                    <wp:posOffset>-3007042</wp:posOffset>
                  </wp:positionH>
                  <wp:positionV relativeFrom="topMargin">
                    <wp:posOffset>176783</wp:posOffset>
                  </wp:positionV>
                  <wp:extent cx="1964435" cy="9143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4435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其他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         </w:t>
            </w: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  <w:p>
            <w:pPr>
              <w:ind w:left="1363"/>
              <w:spacing w:before="11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具体完成情况</w:t>
            </w:r>
          </w:p>
        </w:tc>
        <w:tc>
          <w:tcPr>
            <w:tcW w:w="3097" w:type="dxa"/>
            <w:vAlign w:val="top"/>
            <w:gridSpan w:val="2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vMerge w:val="restart"/>
            <w:tcBorders>
              <w:bottom w:val="nil"/>
              <w:top w:val="single" w:color="B0C4DE" w:sz="4" w:space="0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4" w:type="dxa"/>
            <w:vAlign w:val="top"/>
            <w:gridSpan w:val="5"/>
            <w:vMerge w:val="continue"/>
            <w:tcBorders>
              <w:left w:val="single" w:color="B0C4DE" w:sz="2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7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51"/>
              <w:spacing w:before="5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总体完成率(%)</w:t>
            </w:r>
          </w:p>
        </w:tc>
      </w:tr>
      <w:tr>
        <w:trPr>
          <w:trHeight w:val="288" w:hRule="atLeast"/>
        </w:trPr>
        <w:tc>
          <w:tcPr>
            <w:tcW w:w="1446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105"/>
              <w:spacing w:before="3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三、</w:t>
            </w:r>
            <w:r>
              <w:rPr>
                <w:rFonts w:ascii="SimSun" w:hAnsi="SimSun" w:eastAsia="SimSun" w:cs="SimSun"/>
                <w:sz w:val="15"/>
                <w:szCs w:val="15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目标完成情况</w:t>
            </w:r>
          </w:p>
        </w:tc>
        <w:tc>
          <w:tcPr>
            <w:tcW w:w="5524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294"/>
              <w:spacing w:before="3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年度预期目标</w:t>
            </w:r>
          </w:p>
        </w:tc>
        <w:tc>
          <w:tcPr>
            <w:tcW w:w="1102" w:type="dxa"/>
            <w:vAlign w:val="top"/>
            <w:vMerge w:val="continue"/>
            <w:tcBorders>
              <w:bottom w:val="single" w:color="B0C4DE" w:sz="4" w:space="0"/>
              <w:top w:val="nil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4" w:type="dxa"/>
            <w:vAlign w:val="top"/>
            <w:gridSpan w:val="5"/>
            <w:vMerge w:val="continue"/>
            <w:tcBorders>
              <w:left w:val="single" w:color="B0C4DE" w:sz="2" w:space="0"/>
              <w:bottom w:val="single" w:color="B0C4DE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24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7"/>
              <w:spacing w:before="2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用于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99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名在编职工的人员经费的发放，保障学校工作正常运转。</w:t>
            </w:r>
          </w:p>
        </w:tc>
        <w:tc>
          <w:tcPr>
            <w:tcW w:w="5846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2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完成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105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名在编职工的绩效工资的发放，保障学校工作正常运转。</w:t>
            </w:r>
          </w:p>
        </w:tc>
        <w:tc>
          <w:tcPr>
            <w:tcW w:w="3097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647"/>
              <w:spacing w:before="55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100.00</w:t>
            </w:r>
          </w:p>
        </w:tc>
      </w:tr>
      <w:tr>
        <w:trPr>
          <w:trHeight w:val="293" w:hRule="atLeast"/>
        </w:trPr>
        <w:tc>
          <w:tcPr>
            <w:tcW w:w="1446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276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四、年度绩效</w:t>
            </w:r>
          </w:p>
          <w:p>
            <w:pPr>
              <w:ind w:left="263"/>
              <w:spacing w:before="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指标完成情况</w:t>
            </w:r>
          </w:p>
        </w:tc>
        <w:tc>
          <w:tcPr>
            <w:tcW w:w="110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6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一级指标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7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二级指标</w:t>
            </w:r>
          </w:p>
        </w:tc>
        <w:tc>
          <w:tcPr>
            <w:tcW w:w="165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17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三级指标</w:t>
            </w:r>
          </w:p>
        </w:tc>
        <w:tc>
          <w:tcPr>
            <w:tcW w:w="165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20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指标说明</w:t>
            </w:r>
          </w:p>
        </w:tc>
        <w:tc>
          <w:tcPr>
            <w:tcW w:w="1102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7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指标分值</w:t>
            </w:r>
          </w:p>
        </w:tc>
        <w:tc>
          <w:tcPr>
            <w:tcW w:w="3092" w:type="dxa"/>
            <w:vAlign w:val="top"/>
            <w:gridSpan w:val="4"/>
            <w:tcBorders>
              <w:top w:val="single" w:color="B0C4DE" w:sz="4" w:space="0"/>
            </w:tcBorders>
          </w:tcPr>
          <w:p>
            <w:pPr>
              <w:ind w:left="1165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预期指标值</w:t>
            </w:r>
          </w:p>
        </w:tc>
        <w:tc>
          <w:tcPr>
            <w:tcW w:w="1652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34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单项指标实际完成值</w:t>
            </w:r>
          </w:p>
        </w:tc>
        <w:tc>
          <w:tcPr>
            <w:tcW w:w="1654" w:type="dxa"/>
            <w:vAlign w:val="top"/>
            <w:vMerge w:val="restart"/>
            <w:tcBorders>
              <w:bottom w:val="nil"/>
            </w:tcBorders>
          </w:tcPr>
          <w:p>
            <w:pPr>
              <w:ind w:left="215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单项指标完成情况</w:t>
            </w:r>
          </w:p>
        </w:tc>
        <w:tc>
          <w:tcPr>
            <w:tcW w:w="144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43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4"/>
              </w:rPr>
              <w:t>自评得分</w:t>
            </w:r>
          </w:p>
        </w:tc>
      </w:tr>
      <w:tr>
        <w:trPr>
          <w:trHeight w:val="279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  <w:tcBorders>
              <w:bottom w:val="nil"/>
            </w:tcBorders>
          </w:tcPr>
          <w:p>
            <w:pPr>
              <w:ind w:left="293"/>
              <w:spacing w:before="2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符号</w:t>
            </w:r>
          </w:p>
        </w:tc>
        <w:tc>
          <w:tcPr>
            <w:tcW w:w="773" w:type="dxa"/>
            <w:vAlign w:val="top"/>
            <w:gridSpan w:val="2"/>
            <w:tcBorders>
              <w:bottom w:val="nil"/>
            </w:tcBorders>
          </w:tcPr>
          <w:p>
            <w:pPr>
              <w:ind w:left="316"/>
              <w:spacing w:before="2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值</w:t>
            </w:r>
          </w:p>
        </w:tc>
        <w:tc>
          <w:tcPr>
            <w:tcW w:w="1436" w:type="dxa"/>
            <w:vAlign w:val="top"/>
            <w:tcBorders>
              <w:bottom w:val="nil"/>
            </w:tcBorders>
          </w:tcPr>
          <w:p>
            <w:pPr>
              <w:ind w:left="178"/>
              <w:spacing w:before="2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单位(文字描述)</w:t>
            </w:r>
          </w:p>
        </w:tc>
        <w:tc>
          <w:tcPr>
            <w:tcW w:w="165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57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67" w:type="dxa"/>
            <w:vAlign w:val="top"/>
            <w:gridSpan w:val="12"/>
            <w:tcBorders>
              <w:top w:val="nil"/>
              <w:bottom w:val="single" w:color="000000" w:sz="4" w:space="0"/>
            </w:tcBorders>
          </w:tcPr>
          <w:p>
            <w:pPr>
              <w:pStyle w:val="TableText"/>
              <w:ind w:firstLine="1102"/>
              <w:spacing w:line="2347" w:lineRule="exact"/>
              <w:rPr/>
            </w:pPr>
            <w:r>
              <w:pict>
                <v:shape id="_x0000_s38" style="position:absolute;margin-left:-236.592pt;margin-top:0.540741pt;mso-position-vertical-relative:top-margin-area;mso-position-horizontal-relative:right-margin-area;width:63.55pt;height:84.4pt;z-index:2517043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7"/>
                          <w:spacing w:before="20" w:line="226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105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1"/>
                          </w:rPr>
                          <w:t>人</w:t>
                        </w:r>
                      </w:p>
                      <w:p>
                        <w:pPr>
                          <w:ind w:left="27"/>
                          <w:spacing w:before="143" w:line="182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1</w:t>
                        </w:r>
                      </w:p>
                      <w:p>
                        <w:pPr>
                          <w:ind w:left="22"/>
                          <w:spacing w:before="123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3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8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日</w:t>
                        </w:r>
                      </w:p>
                      <w:p>
                        <w:pPr>
                          <w:ind w:left="22"/>
                          <w:spacing w:before="113" w:line="22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3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万元</w:t>
                        </w:r>
                      </w:p>
                      <w:p>
                        <w:pPr>
                          <w:ind w:left="22"/>
                          <w:spacing w:before="121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持续保障职工权益</w:t>
                        </w:r>
                      </w:p>
                      <w:p>
                        <w:pPr>
                          <w:ind w:left="20"/>
                          <w:spacing w:before="138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0" style="position:absolute;margin-left:-711.896pt;margin-top:0.890778pt;mso-position-vertical-relative:top-margin-area;mso-position-horizontal-relative:right-margin-area;width:32.8pt;height:11.1pt;z-index:2517022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2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2" style="position:absolute;margin-left:-667.236pt;margin-top:0.890778pt;mso-position-vertical-relative:top-margin-area;mso-position-horizontal-relative:right-margin-area;width:225.1pt;height:99.65pt;z-index:2517053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数量指标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7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职工人数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5"/>
                          </w:rPr>
                          <w:t xml:space="preserve">           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在编职工人数</w:t>
                        </w:r>
                      </w:p>
                      <w:p>
                        <w:pPr>
                          <w:ind w:left="20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质量指标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8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资金发放准确率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9"/>
                          </w:rPr>
                          <w:t xml:space="preserve">     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资金发放人数与符合条件</w:t>
                        </w:r>
                      </w:p>
                      <w:p>
                        <w:pPr>
                          <w:ind w:left="27"/>
                          <w:spacing w:before="113" w:line="22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时效指标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8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资金发放时间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6"/>
                          </w:rPr>
                          <w:t xml:space="preserve">       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职工绩效工资的发放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时间</w:t>
                        </w:r>
                      </w:p>
                      <w:p>
                        <w:pPr>
                          <w:ind w:left="21"/>
                          <w:spacing w:before="106" w:line="231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成本指标     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3"/>
                          </w:rPr>
                          <w:t>2024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中央学生资助补助金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3"/>
                          </w:rPr>
                          <w:t>2024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年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学生资助中央补助</w:t>
                        </w:r>
                      </w:p>
                      <w:p>
                        <w:pPr>
                          <w:ind w:left="21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4"/>
                          </w:rPr>
                          <w:t>社会效益指标  保障职工绩效工资权益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59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4"/>
                          </w:rPr>
                          <w:t>保障职工绩效工资权益</w:t>
                        </w:r>
                      </w:p>
                      <w:p>
                        <w:pPr>
                          <w:ind w:left="20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服务对象满意度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3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受益人口满意度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8"/>
                          </w:rPr>
                          <w:t xml:space="preserve">     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3"/>
                          </w:rPr>
                          <w:t>受益职工满意程度</w:t>
                        </w:r>
                      </w:p>
                      <w:p>
                        <w:pPr>
                          <w:ind w:left="21"/>
                          <w:spacing w:before="113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预算执行率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4" style="position:absolute;margin-left:-121.175pt;margin-top:0.890778pt;mso-position-vertical-relative:top-margin-area;mso-position-horizontal-relative:right-margin-area;width:17.05pt;height:84.9pt;z-index:2517063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13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6" style="position:absolute;margin-left:-308.377pt;margin-top:0.890778pt;mso-position-vertical-relative:top-margin-area;mso-position-horizontal-relative:right-margin-area;width:33.1pt;height:84.05pt;z-index:25170329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26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人</w:t>
                        </w:r>
                      </w:p>
                      <w:p>
                        <w:pPr>
                          <w:ind w:left="20"/>
                          <w:spacing w:before="133" w:line="186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%</w:t>
                        </w:r>
                      </w:p>
                      <w:p>
                        <w:pPr>
                          <w:ind w:left="27"/>
                          <w:spacing w:before="123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31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日</w:t>
                        </w:r>
                      </w:p>
                      <w:p>
                        <w:pPr>
                          <w:ind w:left="24"/>
                          <w:spacing w:before="120" w:line="22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1"/>
                          </w:rPr>
                          <w:t>万元</w:t>
                        </w:r>
                      </w:p>
                      <w:p>
                        <w:pPr>
                          <w:ind w:left="22"/>
                          <w:spacing w:before="114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持续保障</w:t>
                        </w:r>
                      </w:p>
                      <w:p>
                        <w:pPr>
                          <w:ind w:left="20"/>
                          <w:spacing w:before="136" w:line="186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8" style="position:absolute;margin-left:-411.337pt;margin-top:2.13504pt;mso-position-vertical-relative:top-margin-area;mso-position-horizontal-relative:right-margin-area;width:52.8pt;height:97.55pt;z-index:2517002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5"/>
                          <w:spacing w:before="20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&gt;=</w:t>
                        </w:r>
                      </w:p>
                      <w:p>
                        <w:pPr>
                          <w:ind w:left="25"/>
                          <w:spacing w:before="155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=</w:t>
                        </w:r>
                      </w:p>
                      <w:p>
                        <w:pPr>
                          <w:ind w:left="25"/>
                          <w:spacing w:before="130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33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>文字描述</w:t>
                        </w:r>
                      </w:p>
                      <w:p>
                        <w:pPr>
                          <w:ind w:left="25"/>
                          <w:spacing w:before="139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&lt;=</w:t>
                        </w:r>
                      </w:p>
                      <w:p>
                        <w:pPr>
                          <w:ind w:left="20"/>
                          <w:spacing w:before="130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30.00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9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文字描述</w:t>
                        </w:r>
                      </w:p>
                      <w:p>
                        <w:pPr>
                          <w:ind w:left="25"/>
                          <w:spacing w:before="138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&gt;=</w:t>
                        </w:r>
                      </w:p>
                      <w:p>
                        <w:pPr>
                          <w:ind w:left="222"/>
                          <w:spacing w:before="156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5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0" style="position:absolute;margin-left:-346.978pt;margin-top:2.13504pt;mso-position-vertical-relative:top-margin-area;mso-position-horizontal-relative:right-margin-area;width:13.5pt;height:23.75pt;z-index:2517012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99</w:t>
                        </w:r>
                      </w:p>
                      <w:p>
                        <w:pPr>
                          <w:ind w:left="26"/>
                          <w:spacing w:before="155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2" style="position:absolute;margin-left:-9.57178pt;margin-top:2.18103pt;mso-position-vertical-relative:top-margin-area;mso-position-horizontal-relative:right-margin-area;width:9.5pt;height:82.75pt;z-index:25169920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5"/>
                          <w:spacing w:before="20" w:line="182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5"/>
                          </w:rPr>
                          <w:t>15</w:t>
                        </w:r>
                      </w:p>
                      <w:p>
                        <w:pPr>
                          <w:ind w:left="25"/>
                          <w:spacing w:before="155" w:line="182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5"/>
                          </w:rPr>
                          <w:t>15</w:t>
                        </w:r>
                      </w:p>
                      <w:p>
                        <w:pPr>
                          <w:ind w:left="25"/>
                          <w:spacing w:before="155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5"/>
                          </w:rPr>
                          <w:t>10</w:t>
                        </w:r>
                      </w:p>
                      <w:p>
                        <w:pPr>
                          <w:ind w:left="25"/>
                          <w:spacing w:before="155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5"/>
                          </w:rPr>
                          <w:t>10</w:t>
                        </w:r>
                      </w:p>
                      <w:p>
                        <w:pPr>
                          <w:ind w:left="20"/>
                          <w:spacing w:before="156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2"/>
                          </w:rPr>
                          <w:t>30</w:t>
                        </w:r>
                      </w:p>
                      <w:p>
                        <w:pPr>
                          <w:ind w:left="25"/>
                          <w:spacing w:before="155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5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4" style="position:absolute;margin-left:-346.902pt;margin-top:46.41pt;mso-position-vertical-relative:top-margin-area;mso-position-horizontal-relative:right-margin-area;width:5.5pt;height:9pt;z-index:251697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6" style="position:absolute;margin-left:-724.31pt;margin-top:58.2pt;mso-position-vertical-relative:top-margin-area;mso-position-horizontal-relative:right-margin-area;width:57.45pt;height:46.45pt;z-index:2516981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108" w:type="dxa"/>
                          <w:tblInd w:w="20" w:type="dxa"/>
                          <w:tblLayout w:type="fixed"/>
                          <w:tblBorders>
                            <w:top w:val="none" w:color="000000" w:sz="0" w:space="0"/>
                            <w:left w:val="none" w:color="000000" w:sz="0" w:space="0"/>
                            <w:bottom w:val="none" w:color="000000" w:sz="0" w:space="0"/>
                            <w:right w:val="none" w:color="000000" w:sz="0" w:space="0"/>
                            <w:insideH w:val="none" w:color="000000" w:sz="0" w:space="0"/>
                            <w:insideV w:val="none" w:color="000000" w:sz="0" w:space="0"/>
                          </w:tblBorders>
                        </w:tblPr>
                        <w:tblGrid>
                          <w:gridCol w:w="1108"/>
                        </w:tblGrid>
                        <w:tr>
                          <w:trPr>
                            <w:trHeight w:val="290" w:hRule="atLeast"/>
                          </w:trPr>
                          <w:tc>
                            <w:tcPr>
                              <w:tcW w:w="1108" w:type="dxa"/>
                              <w:vAlign w:val="top"/>
                              <w:tcBorders>
                                <w:bottom w:val="single" w:color="000000" w:sz="2" w:space="0"/>
                                <w:top w:val="single" w:color="000000" w:sz="2" w:space="0"/>
                              </w:tcBorders>
                            </w:tcPr>
                            <w:p>
                              <w:pPr>
                                <w:pStyle w:val="TableText"/>
                                <w:rPr/>
                              </w:pPr>
                              <w:r/>
                            </w:p>
                          </w:tc>
                        </w:tr>
                        <w:tr>
                          <w:trPr>
                            <w:trHeight w:val="288" w:hRule="atLeast"/>
                          </w:trPr>
                          <w:tc>
                            <w:tcPr>
                              <w:tcW w:w="1108" w:type="dxa"/>
                              <w:vAlign w:val="top"/>
                              <w:tcBorders>
                                <w:bottom w:val="single" w:color="000000" w:sz="2" w:space="0"/>
                                <w:top w:val="single" w:color="000000" w:sz="2" w:space="0"/>
                              </w:tcBorders>
                            </w:tcPr>
                            <w:p>
                              <w:pPr>
                                <w:pStyle w:val="TableText"/>
                                <w:rPr/>
                              </w:pPr>
                              <w:r/>
                            </w:p>
                          </w:tc>
                        </w:tr>
                        <w:tr>
                          <w:trPr>
                            <w:trHeight w:val="290" w:hRule="atLeast"/>
                          </w:trPr>
                          <w:tc>
                            <w:tcPr>
                              <w:tcW w:w="1108" w:type="dxa"/>
                              <w:vAlign w:val="top"/>
                              <w:tcBorders>
                                <w:bottom w:val="single" w:color="000000" w:sz="2" w:space="0"/>
                                <w:top w:val="single" w:color="000000" w:sz="2" w:space="0"/>
                              </w:tcBorders>
                            </w:tcPr>
                            <w:p>
                              <w:pPr>
                                <w:pStyle w:val="TableText"/>
                                <w:rPr/>
                              </w:pPr>
                              <w:r/>
                            </w:p>
                          </w:tc>
                        </w:tr>
                      </w:tbl>
                      <w:p>
                        <w:pPr>
                          <w:pStyle w:val="TableText"/>
                          <w:rPr/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58" style="position:absolute;margin-left:-715.851pt;margin-top:59.9358pt;mso-position-vertical-relative:top-margin-area;mso-position-horizontal-relative:right-margin-area;width:40.6pt;height:55.4pt;z-index:251696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102"/>
                          <w:spacing w:before="20" w:line="22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1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13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2"/>
                          </w:rPr>
                          <w:t>满意度指标</w:t>
                        </w:r>
                      </w:p>
                      <w:p>
                        <w:pPr>
                          <w:ind w:left="124" w:right="20" w:hanging="103"/>
                          <w:spacing w:before="113" w:line="306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2"/>
                          </w:rPr>
                          <w:t>预算执行率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-4"/>
                          </w:rPr>
                          <w:t>自评总分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0" style="position:absolute;margin-left:-346.978pt;margin-top:75.915pt;mso-position-vertical-relative:top-margin-area;mso-position-horizontal-relative:right-margin-area;width:9.55pt;height:9pt;z-index:251695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1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2" style="position:absolute;margin-left:-13.2585pt;margin-top:105.455pt;mso-position-vertical-relative:top-margin-area;mso-position-horizontal-relative:right-margin-area;width:13.15pt;height:9pt;z-index:2516940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92032" behindDoc="1" locked="0" layoutInCell="1" allowOverlap="1">
                  <wp:simplePos x="0" y="0"/>
                  <wp:positionH relativeFrom="rightMargin">
                    <wp:posOffset>-8483473</wp:posOffset>
                  </wp:positionH>
                  <wp:positionV relativeFrom="topMargin">
                    <wp:posOffset>507</wp:posOffset>
                  </wp:positionV>
                  <wp:extent cx="8487155" cy="1501140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87155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48"/>
              </w:rPr>
              <w:pict>
                <v:group id="_x0000_s64" style="mso-position-vertical-relative:line;mso-position-horizontal-relative:char;width:668.3pt;height:118.25pt;" filled="false" stroked="false" coordsize="13365,2365" coordorigin="0,0">
                  <v:shape id="_x0000_s66" style="position:absolute;left:-20;top:-20;width:13405;height:240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7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7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7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7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3213"/>
                            <w:spacing w:before="46" w:line="183" w:lineRule="auto"/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-5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>
        <w:trPr>
          <w:trHeight w:val="552" w:hRule="atLeast"/>
        </w:trPr>
        <w:tc>
          <w:tcPr>
            <w:tcW w:w="1446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264"/>
              <w:spacing w:before="3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五、存在问题</w:t>
            </w:r>
          </w:p>
          <w:p>
            <w:pPr>
              <w:ind w:left="188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原因及整改措施</w:t>
            </w:r>
          </w:p>
        </w:tc>
        <w:tc>
          <w:tcPr>
            <w:tcW w:w="14467" w:type="dxa"/>
            <w:vAlign w:val="top"/>
            <w:gridSpan w:val="1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7"/>
              <w:spacing w:before="25" w:line="21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数量指标：年末在职职工人数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105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人（与预期指标差异原因：新增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10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人、辞职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2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人、退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休</w:t>
            </w: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2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人</w:t>
            </w: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(99+10-2-2=105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人</w:t>
            </w:r>
            <w:r>
              <w:rPr>
                <w:rFonts w:ascii="Calibri" w:hAnsi="Calibri" w:eastAsia="Calibri" w:cs="Calibri"/>
                <w:sz w:val="15"/>
                <w:szCs w:val="15"/>
                <w:spacing w:val="3"/>
              </w:rPr>
              <w:t>)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）。</w:t>
            </w:r>
          </w:p>
        </w:tc>
      </w:tr>
      <w:tr>
        <w:trPr>
          <w:trHeight w:val="20" w:hRule="atLeast"/>
        </w:trPr>
        <w:tc>
          <w:tcPr>
            <w:tcW w:w="1446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868" w:type="dxa"/>
            <w:vAlign w:val="top"/>
            <w:gridSpan w:val="3"/>
            <w:vMerge w:val="restart"/>
            <w:tcBorders>
              <w:left w:val="single" w:color="B0C4DE" w:sz="4" w:space="0"/>
              <w:bottom w:val="nil"/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6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高洁</w:t>
            </w:r>
          </w:p>
        </w:tc>
        <w:tc>
          <w:tcPr>
            <w:tcW w:w="1656" w:type="dxa"/>
            <w:vAlign w:val="top"/>
            <w:vMerge w:val="restart"/>
            <w:tcBorders>
              <w:left w:val="single" w:color="B0C4DE" w:sz="4" w:space="0"/>
              <w:bottom w:val="nil"/>
              <w:top w:val="single" w:color="B0C4DE" w:sz="4" w:space="0"/>
            </w:tcBorders>
          </w:tcPr>
          <w:p>
            <w:pPr>
              <w:ind w:left="478"/>
              <w:spacing w:before="6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联系电话</w:t>
            </w:r>
            <w:r>
              <w:rPr>
                <w:rFonts w:ascii="SimSun" w:hAnsi="SimSun" w:eastAsia="SimSun" w:cs="SimSun"/>
                <w:sz w:val="15"/>
                <w:szCs w:val="15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:</w:t>
            </w:r>
          </w:p>
        </w:tc>
        <w:tc>
          <w:tcPr>
            <w:tcW w:w="8943" w:type="dxa"/>
            <w:vAlign w:val="top"/>
            <w:gridSpan w:val="8"/>
            <w:vMerge w:val="restart"/>
            <w:tcBorders>
              <w:bottom w:val="nil"/>
              <w:top w:val="single" w:color="B0C4DE" w:sz="4" w:space="0"/>
            </w:tcBorders>
          </w:tcPr>
          <w:p>
            <w:pPr>
              <w:ind w:left="38"/>
              <w:spacing w:before="85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15833905596</w:t>
            </w:r>
          </w:p>
        </w:tc>
      </w:tr>
      <w:tr>
        <w:trPr>
          <w:trHeight w:val="284" w:hRule="atLeast"/>
        </w:trPr>
        <w:tc>
          <w:tcPr>
            <w:tcW w:w="1446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57"/>
              <w:spacing w:before="3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填报人</w:t>
            </w:r>
            <w:r>
              <w:rPr>
                <w:rFonts w:ascii="SimSun" w:hAnsi="SimSun" w:eastAsia="SimSun" w:cs="SimSun"/>
                <w:sz w:val="15"/>
                <w:szCs w:val="15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:</w:t>
            </w:r>
          </w:p>
        </w:tc>
        <w:tc>
          <w:tcPr>
            <w:tcW w:w="3868" w:type="dxa"/>
            <w:vAlign w:val="top"/>
            <w:gridSpan w:val="3"/>
            <w:vMerge w:val="continue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43" w:type="dxa"/>
            <w:vAlign w:val="top"/>
            <w:gridSpan w:val="8"/>
            <w:vMerge w:val="continue"/>
            <w:tcBorders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62" w:hRule="atLeast"/>
        </w:trPr>
        <w:tc>
          <w:tcPr>
            <w:tcW w:w="1446" w:type="dxa"/>
            <w:vAlign w:val="top"/>
            <w:tcBorders>
              <w:right w:val="single" w:color="B0C4DE" w:sz="4" w:space="0"/>
              <w:left w:val="single" w:color="E9EFF6" w:sz="2" w:space="0"/>
              <w:bottom w:val="single" w:color="E9EFF6" w:sz="2" w:space="0"/>
            </w:tcBorders>
          </w:tcPr>
          <w:p>
            <w:pPr>
              <w:ind w:left="537"/>
              <w:spacing w:before="3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说明</w:t>
            </w:r>
            <w:r>
              <w:rPr>
                <w:rFonts w:ascii="SimSun" w:hAnsi="SimSun" w:eastAsia="SimSun" w:cs="SimSun"/>
                <w:sz w:val="15"/>
                <w:szCs w:val="15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:</w:t>
            </w:r>
          </w:p>
        </w:tc>
        <w:tc>
          <w:tcPr>
            <w:tcW w:w="14467" w:type="dxa"/>
            <w:vAlign w:val="top"/>
            <w:gridSpan w:val="12"/>
            <w:tcBorders>
              <w:left w:val="single" w:color="B0C4DE" w:sz="4" w:space="0"/>
              <w:top w:val="single" w:color="B0C4DE" w:sz="4" w:space="0"/>
              <w:bottom w:val="single" w:color="E9EFF6" w:sz="2" w:space="0"/>
            </w:tcBorders>
          </w:tcPr>
          <w:p>
            <w:pPr>
              <w:ind w:left="37"/>
              <w:spacing w:before="3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自评总分由各单项指标的自评得分合计而成，满分为100分。</w:t>
            </w:r>
          </w:p>
          <w:p>
            <w:pPr>
              <w:ind w:left="27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2.实际完成值，即填写某项指标截止预算年度末的完成情况，可量化的实际完成值，应填写具体数值和单位；单项指标完成情况，根据下拉菜单选择“完成</w:t>
            </w:r>
            <w:r>
              <w:rPr>
                <w:rFonts w:ascii="SimSun" w:hAnsi="SimSun" w:eastAsia="SimSun" w:cs="SimSun"/>
                <w:sz w:val="15"/>
                <w:szCs w:val="15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”或“未完成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”。</w:t>
            </w:r>
          </w:p>
          <w:p>
            <w:pPr>
              <w:ind w:left="29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3.当年预算未执行，年终预算调减为0或财政收回全部资金的项目，以及当年重复申报或细化为其他项目的，预算数填0，到位数、执行数、指标完成情况、</w:t>
            </w:r>
            <w:r>
              <w:rPr>
                <w:rFonts w:ascii="SimSun" w:hAnsi="SimSun" w:eastAsia="SimSun" w:cs="SimSun"/>
                <w:sz w:val="15"/>
                <w:szCs w:val="15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自评得分等其他内容不再填报，直接保存提交。</w:t>
            </w:r>
          </w:p>
          <w:p>
            <w:pPr>
              <w:ind w:left="36" w:right="55" w:hanging="11"/>
              <w:spacing w:before="7" w:line="22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4.当年预算项目未执行，年终结转下年的项目，资金执行数填0，绩效指标填“未完成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”，</w:t>
            </w:r>
            <w:r>
              <w:rPr>
                <w:rFonts w:ascii="SimSun" w:hAnsi="SimSun" w:eastAsia="SimSun" w:cs="SimSun"/>
                <w:sz w:val="15"/>
                <w:szCs w:val="15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自评得分填0；当年预算项目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部分执行，剩余资金结转下年的项目，资金执行数、指标完成情况如实填写，</w:t>
            </w:r>
            <w:r>
              <w:rPr>
                <w:rFonts w:ascii="SimSun" w:hAnsi="SimSun" w:eastAsia="SimSun" w:cs="SimSun"/>
                <w:sz w:val="15"/>
                <w:szCs w:val="15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自评得分应小于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100分。</w:t>
            </w:r>
          </w:p>
          <w:p>
            <w:pPr>
              <w:ind w:left="51" w:right="134" w:hanging="22"/>
              <w:spacing w:before="8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5.原则上，一级指标权重统一设置为：产出指标50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分、效益指标30分、满意度指标10分、预算执行率10分。如某类指标未设定，其分值可合理调至其他指标，预算执行率指标权重占比固定为10%；二、三级指标所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占权重，应根据指标重要程度、项目实施阶段等因素综合确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定。各项指标权重占比之和为100%。</w:t>
            </w:r>
          </w:p>
          <w:p>
            <w:pPr>
              <w:ind w:left="35" w:right="94" w:hanging="8"/>
              <w:spacing w:before="8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6.“预算执行进度</w:t>
            </w:r>
            <w:r>
              <w:rPr>
                <w:rFonts w:ascii="SimSun" w:hAnsi="SimSun" w:eastAsia="SimSun" w:cs="SimSun"/>
                <w:sz w:val="15"/>
                <w:szCs w:val="15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”由系统自动生成，计算公式为：预算执行进度=执行数/预算数*100%；“预算执行率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”指标得分为系统自动生成，当“预算执行进度≥95%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”时，“预算执行率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”指标自评得分自动显示为10分；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当“预算执行进度＜95%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”时，“预算执行率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自评得分=预算执行进度*10。</w:t>
            </w:r>
          </w:p>
          <w:p>
            <w:pPr>
              <w:ind w:left="29"/>
              <w:spacing w:before="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7.实际完成值与预期指标值在描述上应当具有对应关系，比如某培训项目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数量指标预期指标值为≥50人次，实际完成值应当填写实际完成多少人次，不能填完成培训多少场次、培训多少人等。</w:t>
            </w:r>
          </w:p>
          <w:p>
            <w:pPr>
              <w:ind w:left="26"/>
              <w:spacing w:before="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8.单项指标完成情况与实际完成值应当具有逻辑关系，当实际完成值达到预期指标值时，单项指标完成情况才能填“完成</w:t>
            </w:r>
            <w:r>
              <w:rPr>
                <w:rFonts w:ascii="SimSun" w:hAnsi="SimSun" w:eastAsia="SimSun" w:cs="SimSun"/>
                <w:sz w:val="15"/>
                <w:szCs w:val="15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”，否则填“未完成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”。</w:t>
            </w:r>
          </w:p>
          <w:p>
            <w:pPr>
              <w:ind w:left="26"/>
              <w:spacing w:before="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9.当“单项指标完成情况</w:t>
            </w:r>
            <w:r>
              <w:rPr>
                <w:rFonts w:ascii="SimSun" w:hAnsi="SimSun" w:eastAsia="SimSun" w:cs="SimSun"/>
                <w:sz w:val="15"/>
                <w:szCs w:val="15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”填“未完成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”时，</w:t>
            </w:r>
            <w:r>
              <w:rPr>
                <w:rFonts w:ascii="SimSun" w:hAnsi="SimSun" w:eastAsia="SimSun" w:cs="SimSun"/>
                <w:sz w:val="15"/>
                <w:szCs w:val="15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自评得分应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小于指标分值。</w:t>
            </w:r>
          </w:p>
          <w:p>
            <w:pPr>
              <w:ind w:left="37"/>
              <w:spacing w:before="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10.由于年初指标值设定明显偏低，造成实际完成值高于预期指标值较多的（偏离度达到30%及以上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），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应按照偏离度适度调减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自评得分。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560" w:bottom="0" w:left="355" w:header="0" w:footer="0" w:gutter="0"/>
        </w:sectPr>
        <w:rPr/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224"/>
        <w:spacing w:before="78" w:line="22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1"/>
        </w:rPr>
        <w:t>2024年度预算项目绩效自评表</w:t>
      </w:r>
    </w:p>
    <w:p>
      <w:pPr>
        <w:ind w:left="45"/>
        <w:spacing w:before="133" w:line="23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一、基本情况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项目名称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补助</w:t>
      </w:r>
      <w:r>
        <w:rPr>
          <w:rFonts w:ascii="Calibri" w:hAnsi="Calibri" w:eastAsia="Calibri" w:cs="Calibri"/>
          <w:sz w:val="14"/>
          <w:szCs w:val="14"/>
          <w:spacing w:val="6"/>
        </w:rPr>
        <w:t>2024</w:t>
      </w:r>
      <w:r>
        <w:rPr>
          <w:rFonts w:ascii="SimSun" w:hAnsi="SimSun" w:eastAsia="SimSun" w:cs="SimSun"/>
          <w:sz w:val="14"/>
          <w:szCs w:val="14"/>
          <w:spacing w:val="6"/>
        </w:rPr>
        <w:t>年学生资助中央补助经费（教育口）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项目级次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         本级    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实施主管单位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</w:t>
      </w:r>
      <w:r>
        <w:rPr>
          <w:rFonts w:ascii="Calibri" w:hAnsi="Calibri" w:eastAsia="Calibri" w:cs="Calibri"/>
          <w:sz w:val="14"/>
          <w:szCs w:val="14"/>
          <w:spacing w:val="6"/>
        </w:rPr>
        <w:t>348003 -</w:t>
      </w:r>
      <w:r>
        <w:rPr>
          <w:rFonts w:ascii="Calibri" w:hAnsi="Calibri" w:eastAsia="Calibri" w:cs="Calibri"/>
          <w:sz w:val="14"/>
          <w:szCs w:val="14"/>
          <w:spacing w:val="7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6"/>
        </w:rPr>
        <w:t>河北省交通职业技术学校  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金额单位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万元</w:t>
      </w:r>
    </w:p>
    <w:p>
      <w:pPr>
        <w:ind w:left="1416" w:right="1812" w:hanging="1371"/>
        <w:spacing w:before="108" w:line="302" w:lineRule="auto"/>
        <w:rPr>
          <w:rFonts w:ascii="Calibri" w:hAnsi="Calibri" w:eastAsia="Calibri" w:cs="Calibri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二、预算执行情况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预算安排情况(调整后)</w:t>
      </w:r>
      <w:r>
        <w:rPr>
          <w:rFonts w:ascii="SimSun" w:hAnsi="SimSun" w:eastAsia="SimSun" w:cs="SimSun"/>
          <w:sz w:val="14"/>
          <w:szCs w:val="14"/>
          <w:spacing w:val="1"/>
        </w:rPr>
        <w:t xml:space="preserve">       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资金到位情况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                         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资金执行情况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预算执行进度(%)</w:t>
      </w:r>
      <w:r>
        <w:rPr>
          <w:rFonts w:ascii="SimSun" w:hAnsi="SimSun" w:eastAsia="SimSun" w:cs="SimSun"/>
          <w:sz w:val="14"/>
          <w:szCs w:val="14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预算数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</w:t>
      </w:r>
      <w:r>
        <w:rPr>
          <w:rFonts w:ascii="Calibri" w:hAnsi="Calibri" w:eastAsia="Calibri" w:cs="Calibri"/>
          <w:sz w:val="14"/>
          <w:szCs w:val="14"/>
          <w:spacing w:val="5"/>
        </w:rPr>
        <w:t>47.000000</w:t>
      </w:r>
      <w:r>
        <w:rPr>
          <w:rFonts w:ascii="Calibri" w:hAnsi="Calibri" w:eastAsia="Calibri" w:cs="Calibri"/>
          <w:sz w:val="14"/>
          <w:szCs w:val="14"/>
          <w:spacing w:val="22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到位数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47.000000</w:t>
      </w:r>
      <w:r>
        <w:rPr>
          <w:rFonts w:ascii="Calibri" w:hAnsi="Calibri" w:eastAsia="Calibri" w:cs="Calibri"/>
          <w:sz w:val="14"/>
          <w:szCs w:val="14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执行数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</w:t>
      </w:r>
      <w:r>
        <w:rPr>
          <w:rFonts w:ascii="SimSun" w:hAnsi="SimSun" w:eastAsia="SimSun" w:cs="SimSun"/>
          <w:sz w:val="14"/>
          <w:szCs w:val="14"/>
          <w:spacing w:val="4"/>
        </w:rPr>
        <w:t xml:space="preserve">           </w:t>
      </w:r>
      <w:r>
        <w:rPr>
          <w:rFonts w:ascii="Calibri" w:hAnsi="Calibri" w:eastAsia="Calibri" w:cs="Calibri"/>
          <w:sz w:val="14"/>
          <w:szCs w:val="14"/>
          <w:spacing w:val="4"/>
        </w:rPr>
        <w:t>47.000000  100</w:t>
      </w:r>
    </w:p>
    <w:p>
      <w:pPr>
        <w:ind w:left="1416"/>
        <w:spacing w:before="108" w:line="231" w:lineRule="auto"/>
        <w:rPr>
          <w:rFonts w:ascii="Calibri" w:hAnsi="Calibri" w:eastAsia="Calibri" w:cs="Calibri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其中:财政资金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</w:t>
      </w:r>
      <w:r>
        <w:rPr>
          <w:rFonts w:ascii="Calibri" w:hAnsi="Calibri" w:eastAsia="Calibri" w:cs="Calibri"/>
          <w:sz w:val="14"/>
          <w:szCs w:val="14"/>
          <w:spacing w:val="6"/>
        </w:rPr>
        <w:t>47.000000</w:t>
      </w:r>
      <w:r>
        <w:rPr>
          <w:rFonts w:ascii="Calibri" w:hAnsi="Calibri" w:eastAsia="Calibri" w:cs="Calibri"/>
          <w:sz w:val="14"/>
          <w:szCs w:val="14"/>
          <w:spacing w:val="18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其中:财政资金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47.000000</w:t>
      </w:r>
      <w:r>
        <w:rPr>
          <w:rFonts w:ascii="Calibri" w:hAnsi="Calibri" w:eastAsia="Calibri" w:cs="Calibri"/>
          <w:sz w:val="14"/>
          <w:szCs w:val="14"/>
          <w:spacing w:val="18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其中:财政资金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47.000000</w:t>
      </w:r>
    </w:p>
    <w:p>
      <w:pPr>
        <w:ind w:left="1416"/>
        <w:spacing w:before="108" w:line="231" w:lineRule="auto"/>
        <w:rPr>
          <w:rFonts w:ascii="Calibri" w:hAnsi="Calibri" w:eastAsia="Calibri" w:cs="Calibri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3"/>
        </w:rPr>
        <w:t>其他</w:t>
      </w:r>
      <w:r>
        <w:rPr>
          <w:rFonts w:ascii="SimSun" w:hAnsi="SimSun" w:eastAsia="SimSun" w:cs="SimSun"/>
          <w:sz w:val="14"/>
          <w:szCs w:val="14"/>
          <w:spacing w:val="1"/>
        </w:rPr>
        <w:t xml:space="preserve">                        </w:t>
      </w:r>
      <w:r>
        <w:rPr>
          <w:rFonts w:ascii="Calibri" w:hAnsi="Calibri" w:eastAsia="Calibri" w:cs="Calibri"/>
          <w:sz w:val="14"/>
          <w:szCs w:val="14"/>
          <w:spacing w:val="3"/>
        </w:rPr>
        <w:t>0</w:t>
      </w:r>
      <w:r>
        <w:rPr>
          <w:rFonts w:ascii="Calibri" w:hAnsi="Calibri" w:eastAsia="Calibri" w:cs="Calibri"/>
          <w:sz w:val="14"/>
          <w:szCs w:val="14"/>
          <w:spacing w:val="34"/>
          <w:w w:val="102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3"/>
        </w:rPr>
        <w:t>其他</w:t>
      </w:r>
      <w:r>
        <w:rPr>
          <w:rFonts w:ascii="SimSun" w:hAnsi="SimSun" w:eastAsia="SimSun" w:cs="SimSun"/>
          <w:sz w:val="14"/>
          <w:szCs w:val="14"/>
          <w:spacing w:val="3"/>
        </w:rPr>
        <w:t xml:space="preserve">       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3"/>
        </w:rPr>
        <w:t>0</w:t>
      </w:r>
      <w:r>
        <w:rPr>
          <w:rFonts w:ascii="Calibri" w:hAnsi="Calibri" w:eastAsia="Calibri" w:cs="Calibri"/>
          <w:sz w:val="14"/>
          <w:szCs w:val="14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3"/>
        </w:rPr>
        <w:t>其他</w:t>
      </w:r>
      <w:r>
        <w:rPr>
          <w:rFonts w:ascii="SimSun" w:hAnsi="SimSun" w:eastAsia="SimSun" w:cs="SimSun"/>
          <w:sz w:val="14"/>
          <w:szCs w:val="14"/>
          <w:spacing w:val="3"/>
        </w:rPr>
        <w:t xml:space="preserve">      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3"/>
        </w:rPr>
        <w:t>0</w:t>
      </w:r>
    </w:p>
    <w:p>
      <w:pPr>
        <w:ind w:left="107"/>
        <w:spacing w:before="107" w:line="230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三、</w:t>
      </w:r>
      <w:r>
        <w:rPr>
          <w:rFonts w:ascii="SimSun" w:hAnsi="SimSun" w:eastAsia="SimSun" w:cs="SimSun"/>
          <w:sz w:val="14"/>
          <w:szCs w:val="14"/>
          <w:spacing w:val="-30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目标完成情况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年度预期目标</w:t>
      </w:r>
      <w:r>
        <w:rPr>
          <w:rFonts w:ascii="SimSun" w:hAnsi="SimSun" w:eastAsia="SimSun" w:cs="SimSun"/>
          <w:sz w:val="14"/>
          <w:szCs w:val="14"/>
          <w:spacing w:val="1"/>
        </w:rPr>
        <w:t xml:space="preserve">                    </w:t>
      </w:r>
      <w:r>
        <w:rPr>
          <w:rFonts w:ascii="SimSun" w:hAnsi="SimSun" w:eastAsia="SimSun" w:cs="SimSun"/>
          <w:sz w:val="14"/>
          <w:szCs w:val="14"/>
        </w:rPr>
        <w:t xml:space="preserve">                         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具体完成情况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</w:t>
      </w:r>
      <w:r>
        <w:rPr>
          <w:rFonts w:ascii="SimSun" w:hAnsi="SimSun" w:eastAsia="SimSun" w:cs="SimSun"/>
          <w:sz w:val="14"/>
          <w:szCs w:val="14"/>
          <w:spacing w:val="4"/>
        </w:rPr>
        <w:t xml:space="preserve">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4"/>
        </w:rPr>
        <w:t>总体完成率(%)</w:t>
      </w:r>
    </w:p>
    <w:p>
      <w:pPr>
        <w:ind w:right="24"/>
        <w:spacing w:before="102" w:line="230" w:lineRule="auto"/>
        <w:jc w:val="right"/>
        <w:rPr>
          <w:rFonts w:ascii="Calibri" w:hAnsi="Calibri" w:eastAsia="Calibri" w:cs="Calibri"/>
          <w:sz w:val="14"/>
          <w:szCs w:val="14"/>
        </w:rPr>
      </w:pPr>
      <w:r>
        <w:drawing>
          <wp:anchor distT="0" distB="0" distL="0" distR="0" simplePos="0" relativeHeight="251707392" behindDoc="0" locked="0" layoutInCell="1" allowOverlap="1">
            <wp:simplePos x="0" y="0"/>
            <wp:positionH relativeFrom="column">
              <wp:posOffset>888</wp:posOffset>
            </wp:positionH>
            <wp:positionV relativeFrom="paragraph">
              <wp:posOffset>-1037474</wp:posOffset>
            </wp:positionV>
            <wp:extent cx="9883140" cy="3605783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83140" cy="3605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4"/>
          <w:szCs w:val="14"/>
          <w:spacing w:val="6"/>
        </w:rPr>
        <w:t>按照每名贫困学生每年发放助学金</w:t>
      </w:r>
      <w:r>
        <w:rPr>
          <w:rFonts w:ascii="Calibri" w:hAnsi="Calibri" w:eastAsia="Calibri" w:cs="Calibri"/>
          <w:sz w:val="14"/>
          <w:szCs w:val="14"/>
          <w:spacing w:val="6"/>
        </w:rPr>
        <w:t>1000</w:t>
      </w:r>
      <w:r>
        <w:rPr>
          <w:rFonts w:ascii="SimSun" w:hAnsi="SimSun" w:eastAsia="SimSun" w:cs="SimSun"/>
          <w:sz w:val="14"/>
          <w:szCs w:val="14"/>
          <w:spacing w:val="6"/>
        </w:rPr>
        <w:t>元标准，</w:t>
      </w:r>
      <w:r>
        <w:rPr>
          <w:rFonts w:ascii="Calibri" w:hAnsi="Calibri" w:eastAsia="Calibri" w:cs="Calibri"/>
          <w:sz w:val="14"/>
          <w:szCs w:val="14"/>
          <w:spacing w:val="6"/>
        </w:rPr>
        <w:t>80</w:t>
      </w:r>
      <w:r>
        <w:rPr>
          <w:rFonts w:ascii="SimSun" w:hAnsi="SimSun" w:eastAsia="SimSun" w:cs="SimSun"/>
          <w:sz w:val="14"/>
          <w:szCs w:val="14"/>
          <w:spacing w:val="5"/>
        </w:rPr>
        <w:t>名贫困学生合计每年发放助学金</w:t>
      </w:r>
      <w:r>
        <w:rPr>
          <w:rFonts w:ascii="Calibri" w:hAnsi="Calibri" w:eastAsia="Calibri" w:cs="Calibri"/>
          <w:sz w:val="14"/>
          <w:szCs w:val="14"/>
          <w:spacing w:val="5"/>
        </w:rPr>
        <w:t>8</w:t>
      </w:r>
      <w:r>
        <w:rPr>
          <w:rFonts w:ascii="SimSun" w:hAnsi="SimSun" w:eastAsia="SimSun" w:cs="SimSun"/>
          <w:sz w:val="14"/>
          <w:szCs w:val="14"/>
          <w:spacing w:val="5"/>
        </w:rPr>
        <w:t>万元完成</w:t>
      </w:r>
      <w:r>
        <w:rPr>
          <w:rFonts w:ascii="Calibri" w:hAnsi="Calibri" w:eastAsia="Calibri" w:cs="Calibri"/>
          <w:sz w:val="14"/>
          <w:szCs w:val="14"/>
          <w:spacing w:val="5"/>
        </w:rPr>
        <w:t>80</w:t>
      </w:r>
      <w:r>
        <w:rPr>
          <w:rFonts w:ascii="SimSun" w:hAnsi="SimSun" w:eastAsia="SimSun" w:cs="SimSun"/>
          <w:sz w:val="14"/>
          <w:szCs w:val="14"/>
          <w:spacing w:val="5"/>
        </w:rPr>
        <w:t>名贫困学生助学金的发放。</w:t>
      </w:r>
      <w:r>
        <w:rPr>
          <w:rFonts w:ascii="SimSun" w:hAnsi="SimSun" w:eastAsia="SimSun" w:cs="SimSun"/>
          <w:sz w:val="14"/>
          <w:szCs w:val="14"/>
        </w:rPr>
        <w:t xml:space="preserve">                                  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100.00</w:t>
      </w:r>
    </w:p>
    <w:p>
      <w:pPr>
        <w:ind w:right="24"/>
        <w:spacing w:before="109" w:line="229" w:lineRule="auto"/>
        <w:jc w:val="right"/>
        <w:rPr>
          <w:rFonts w:ascii="Calibri" w:hAnsi="Calibri" w:eastAsia="Calibri" w:cs="Calibri"/>
          <w:sz w:val="14"/>
          <w:szCs w:val="14"/>
        </w:rPr>
      </w:pPr>
      <w:r>
        <w:pict>
          <v:shape id="_x0000_s68" style="position:absolute;margin-left:-0.450001pt;margin-top:17.2777pt;mso-position-vertical-relative:text;mso-position-horizontal-relative:text;width:779.85pt;height:347.05pt;z-index:251708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5551" w:type="dxa"/>
                    <w:tblInd w:w="20" w:type="dxa"/>
                    <w:tblLayout w:type="fixed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</w:tblPr>
                  <w:tblGrid>
                    <w:gridCol w:w="1372"/>
                    <w:gridCol w:w="999"/>
                    <w:gridCol w:w="1022"/>
                    <w:gridCol w:w="2001"/>
                    <w:gridCol w:w="1594"/>
                    <w:gridCol w:w="162"/>
                    <w:gridCol w:w="1645"/>
                    <w:gridCol w:w="3940"/>
                    <w:gridCol w:w="1558"/>
                    <w:gridCol w:w="1258"/>
                  </w:tblGrid>
                  <w:tr>
                    <w:trPr>
                      <w:trHeight w:val="1952" w:hRule="atLeast"/>
                    </w:trPr>
                    <w:tc>
                      <w:tcPr>
                        <w:tcW w:w="1372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left="259"/>
                          <w:spacing w:before="3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5"/>
                          </w:rPr>
                          <w:t>四、年度绩效</w:t>
                        </w:r>
                      </w:p>
                      <w:p>
                        <w:pPr>
                          <w:ind w:left="247"/>
                          <w:spacing w:before="7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8"/>
                          </w:rPr>
                          <w:t>指标完成情况</w:t>
                        </w:r>
                      </w:p>
                    </w:tc>
                    <w:tc>
                      <w:tcPr>
                        <w:tcW w:w="999" w:type="dxa"/>
                        <w:vAlign w:val="top"/>
                        <w:vMerge w:val="restart"/>
                        <w:tcBorders>
                          <w:left w:val="single" w:color="000000" w:sz="2" w:space="0"/>
                          <w:bottom w:val="nil"/>
                        </w:tcBorders>
                      </w:tcPr>
                      <w:p>
                        <w:pPr>
                          <w:ind w:left="238"/>
                          <w:spacing w:before="34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一级指标</w:t>
                        </w:r>
                      </w:p>
                      <w:p>
                        <w:pPr>
                          <w:pStyle w:val="TableText"/>
                          <w:spacing w:line="343" w:lineRule="auto"/>
                          <w:rPr/>
                        </w:pPr>
                        <w:r/>
                      </w:p>
                      <w:p>
                        <w:pPr>
                          <w:ind w:left="236"/>
                          <w:spacing w:before="46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产出指标</w:t>
                        </w:r>
                      </w:p>
                      <w:p>
                        <w:pPr>
                          <w:pStyle w:val="TableText"/>
                          <w:spacing w:line="297" w:lineRule="auto"/>
                          <w:rPr/>
                        </w:pPr>
                        <w:r/>
                      </w:p>
                      <w:p>
                        <w:pPr>
                          <w:pStyle w:val="TableText"/>
                          <w:spacing w:line="297" w:lineRule="auto"/>
                          <w:rPr/>
                        </w:pPr>
                        <w:r/>
                      </w:p>
                      <w:p>
                        <w:pPr>
                          <w:pStyle w:val="TableText"/>
                          <w:spacing w:line="297" w:lineRule="auto"/>
                          <w:rPr/>
                        </w:pPr>
                        <w:r/>
                      </w:p>
                      <w:p>
                        <w:pPr>
                          <w:pStyle w:val="TableText"/>
                          <w:spacing w:line="297" w:lineRule="auto"/>
                          <w:rPr/>
                        </w:pPr>
                        <w:r/>
                      </w:p>
                      <w:p>
                        <w:pPr>
                          <w:ind w:left="240"/>
                          <w:spacing w:before="45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6"/>
                          </w:rPr>
                          <w:t>效益指标</w:t>
                        </w:r>
                      </w:p>
                      <w:p>
                        <w:pPr>
                          <w:pStyle w:val="TableText"/>
                          <w:spacing w:line="344" w:lineRule="auto"/>
                          <w:rPr/>
                        </w:pPr>
                        <w:r/>
                      </w:p>
                      <w:p>
                        <w:pPr>
                          <w:ind w:left="162"/>
                          <w:spacing w:before="45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8"/>
                          </w:rPr>
                          <w:t>满意度指标</w:t>
                        </w:r>
                      </w:p>
                      <w:p>
                        <w:pPr>
                          <w:ind w:left="163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8"/>
                          </w:rPr>
                          <w:t>预算执行率</w:t>
                        </w:r>
                      </w:p>
                      <w:p>
                        <w:pPr>
                          <w:ind w:left="260"/>
                          <w:spacing w:before="109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1"/>
                          </w:rPr>
                          <w:t>自评总分</w:t>
                        </w:r>
                      </w:p>
                    </w:tc>
                    <w:tc>
                      <w:tcPr>
                        <w:tcW w:w="1022" w:type="dxa"/>
                        <w:vAlign w:val="top"/>
                      </w:tcPr>
                      <w:p>
                        <w:pPr>
                          <w:ind w:left="303"/>
                          <w:spacing w:before="34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二级指标</w:t>
                        </w:r>
                      </w:p>
                      <w:p>
                        <w:pPr>
                          <w:pStyle w:val="TableText"/>
                          <w:spacing w:line="343" w:lineRule="auto"/>
                          <w:rPr/>
                        </w:pPr>
                        <w:r/>
                      </w:p>
                      <w:p>
                        <w:pPr>
                          <w:ind w:left="96"/>
                          <w:spacing w:before="46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数量指标</w:t>
                        </w:r>
                      </w:p>
                      <w:p>
                        <w:pPr>
                          <w:ind w:left="96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数量指标</w:t>
                        </w:r>
                      </w:p>
                      <w:p>
                        <w:pPr>
                          <w:ind w:left="95"/>
                          <w:spacing w:before="108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质量指标</w:t>
                        </w:r>
                      </w:p>
                      <w:p>
                        <w:pPr>
                          <w:ind w:left="101"/>
                          <w:spacing w:before="108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时效指标</w:t>
                        </w:r>
                      </w:p>
                      <w:p>
                        <w:pPr>
                          <w:ind w:left="96"/>
                          <w:spacing w:before="108" w:line="229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成本指标</w:t>
                        </w:r>
                      </w:p>
                    </w:tc>
                    <w:tc>
                      <w:tcPr>
                        <w:tcW w:w="2001" w:type="dxa"/>
                        <w:vAlign w:val="top"/>
                      </w:tcPr>
                      <w:p>
                        <w:pPr>
                          <w:ind w:left="762"/>
                          <w:spacing w:before="34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三级指标</w:t>
                        </w:r>
                      </w:p>
                      <w:p>
                        <w:pPr>
                          <w:pStyle w:val="TableText"/>
                          <w:spacing w:line="343" w:lineRule="auto"/>
                          <w:rPr/>
                        </w:pPr>
                        <w:r/>
                      </w:p>
                      <w:p>
                        <w:pPr>
                          <w:ind w:left="134"/>
                          <w:spacing w:before="46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贫困学生人数</w:t>
                        </w:r>
                      </w:p>
                      <w:p>
                        <w:pPr>
                          <w:ind w:left="132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在编职工人数</w:t>
                        </w:r>
                      </w:p>
                      <w:p>
                        <w:pPr>
                          <w:ind w:left="139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资金发放缴纳准确率</w:t>
                        </w:r>
                      </w:p>
                      <w:p>
                        <w:pPr>
                          <w:ind w:left="139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资金发放缴纳时间</w:t>
                        </w:r>
                      </w:p>
                      <w:p>
                        <w:pPr>
                          <w:ind w:left="134"/>
                          <w:spacing w:before="108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人员经费发放标准</w:t>
                        </w:r>
                      </w:p>
                    </w:tc>
                    <w:tc>
                      <w:tcPr>
                        <w:tcW w:w="1756" w:type="dxa"/>
                        <w:vAlign w:val="top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510"/>
                          <w:spacing w:before="3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指标说明</w:t>
                        </w:r>
                      </w:p>
                      <w:p>
                        <w:pPr>
                          <w:pStyle w:val="TableText"/>
                          <w:spacing w:line="342" w:lineRule="auto"/>
                          <w:rPr/>
                        </w:pPr>
                        <w:r/>
                      </w:p>
                      <w:p>
                        <w:pPr>
                          <w:ind w:left="40" w:right="69" w:firstLine="1"/>
                          <w:spacing w:before="46" w:line="37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符合助学金资助条件学生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在职职工绩效发放人数。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资金发放人数与符合条件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办理助学金发放与职工人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在职职工绩效及社会保险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职工保险权益，保障学校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保障学生学业及就业，减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受益学生及职工满意程度</w:t>
                        </w:r>
                      </w:p>
                    </w:tc>
                    <w:tc>
                      <w:tcPr>
                        <w:tcW w:w="1645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79"/>
                          <w:spacing w:before="3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指标分值</w:t>
                        </w:r>
                      </w:p>
                      <w:p>
                        <w:pPr>
                          <w:ind w:left="1180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4"/>
                          </w:rPr>
                          <w:t>符号</w:t>
                        </w:r>
                      </w:p>
                      <w:p>
                        <w:pPr>
                          <w:ind w:left="618" w:right="119" w:hanging="69"/>
                          <w:spacing w:before="108" w:line="30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文字描述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>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文字描述</w:t>
                        </w:r>
                      </w:p>
                      <w:p>
                        <w:pPr>
                          <w:ind w:left="549"/>
                          <w:spacing w:before="132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&lt;=</w:t>
                        </w:r>
                      </w:p>
                      <w:p>
                        <w:pPr>
                          <w:ind w:left="549"/>
                          <w:spacing w:before="125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文字描述</w:t>
                        </w:r>
                      </w:p>
                      <w:p>
                        <w:pPr>
                          <w:ind w:left="549"/>
                          <w:spacing w:before="132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&lt;=</w:t>
                        </w:r>
                      </w:p>
                      <w:p>
                        <w:pPr>
                          <w:ind w:left="549"/>
                          <w:spacing w:before="126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文字描述</w:t>
                        </w:r>
                      </w:p>
                      <w:p>
                        <w:pPr>
                          <w:ind w:left="549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15.00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文字描述</w:t>
                        </w:r>
                      </w:p>
                      <w:p>
                        <w:pPr>
                          <w:ind w:left="549"/>
                          <w:spacing w:before="132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&gt;=</w:t>
                        </w:r>
                      </w:p>
                      <w:p>
                        <w:pPr>
                          <w:ind w:left="737"/>
                          <w:spacing w:before="15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</w:tc>
                    <w:tc>
                      <w:tcPr>
                        <w:tcW w:w="3940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368"/>
                          <w:spacing w:before="3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预期指标值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 xml:space="preserve">         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单项指标实际完成值</w:t>
                        </w:r>
                      </w:p>
                      <w:p>
                        <w:pPr>
                          <w:ind w:left="400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5"/>
                          </w:rPr>
                          <w:t>值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 xml:space="preserve">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5"/>
                          </w:rPr>
                          <w:t>单位(文字描述)</w:t>
                        </w:r>
                      </w:p>
                      <w:p>
                        <w:pPr>
                          <w:ind w:left="870"/>
                          <w:spacing w:before="101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助学金发放人数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80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人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80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人</w:t>
                        </w:r>
                      </w:p>
                      <w:p>
                        <w:pPr>
                          <w:ind w:left="870"/>
                          <w:spacing w:before="109" w:line="23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在职职工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>99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人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>105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人</w:t>
                        </w:r>
                      </w:p>
                      <w:p>
                        <w:pPr>
                          <w:ind w:left="138"/>
                          <w:spacing w:before="136" w:line="19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100                %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                                  1</w:t>
                        </w:r>
                      </w:p>
                      <w:p>
                        <w:pPr>
                          <w:ind w:left="877"/>
                          <w:spacing w:before="11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31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>日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 xml:space="preserve">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18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>日</w:t>
                        </w:r>
                      </w:p>
                      <w:p>
                        <w:pPr>
                          <w:ind w:left="129"/>
                          <w:spacing w:before="109" w:line="24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>47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 xml:space="preserve">           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万元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 xml:space="preserve">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>47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万元</w:t>
                        </w:r>
                      </w:p>
                      <w:p>
                        <w:pPr>
                          <w:ind w:left="871"/>
                          <w:spacing w:before="107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职工的工资及保险权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持续保障职工权益</w:t>
                        </w:r>
                      </w:p>
                      <w:p>
                        <w:pPr>
                          <w:ind w:left="872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持续保障学生学业及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持续保障学生学业及就业</w:t>
                        </w:r>
                      </w:p>
                      <w:p>
                        <w:pPr>
                          <w:ind w:left="131"/>
                          <w:spacing w:before="131" w:line="19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95                  %  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   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0.95</w:t>
                        </w:r>
                      </w:p>
                    </w:tc>
                    <w:tc>
                      <w:tcPr>
                        <w:tcW w:w="1558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ind w:left="61"/>
                          <w:spacing w:before="3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8"/>
                          </w:rPr>
                          <w:t>单项指标完成情况</w:t>
                        </w:r>
                      </w:p>
                      <w:p>
                        <w:pPr>
                          <w:pStyle w:val="TableText"/>
                          <w:spacing w:line="344" w:lineRule="auto"/>
                          <w:rPr/>
                        </w:pPr>
                        <w:r/>
                      </w:p>
                      <w:p>
                        <w:pPr>
                          <w:ind w:left="512"/>
                          <w:spacing w:before="45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512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512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512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512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512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512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512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</w:tc>
                    <w:tc>
                      <w:tcPr>
                        <w:tcW w:w="1258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left="304"/>
                          <w:spacing w:before="3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1"/>
                          </w:rPr>
                          <w:t>自评得分</w:t>
                        </w:r>
                      </w:p>
                      <w:p>
                        <w:pPr>
                          <w:pStyle w:val="TableText"/>
                          <w:spacing w:line="370" w:lineRule="auto"/>
                          <w:rPr/>
                        </w:pPr>
                        <w:r/>
                      </w:p>
                      <w:p>
                        <w:pPr>
                          <w:ind w:right="19"/>
                          <w:spacing w:before="42" w:line="188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right="16"/>
                          <w:spacing w:before="150" w:line="186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5</w:t>
                        </w:r>
                      </w:p>
                      <w:p>
                        <w:pPr>
                          <w:ind w:right="19"/>
                          <w:spacing w:before="150" w:line="187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15</w:t>
                        </w:r>
                      </w:p>
                      <w:p>
                        <w:pPr>
                          <w:ind w:right="19"/>
                          <w:spacing w:before="149" w:line="188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right="19"/>
                          <w:spacing w:before="150" w:line="188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right="19"/>
                          <w:spacing w:before="150" w:line="187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15</w:t>
                        </w:r>
                      </w:p>
                      <w:p>
                        <w:pPr>
                          <w:ind w:right="19"/>
                          <w:spacing w:before="149" w:line="187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15</w:t>
                        </w:r>
                      </w:p>
                      <w:p>
                        <w:pPr>
                          <w:ind w:right="19"/>
                          <w:spacing w:before="150" w:line="188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right="19"/>
                          <w:spacing w:before="150" w:line="188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right="17"/>
                          <w:spacing w:before="148" w:line="188" w:lineRule="auto"/>
                          <w:jc w:val="right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413" w:hRule="atLeast"/>
                    </w:trPr>
                    <w:tc>
                      <w:tcPr>
                        <w:tcW w:w="1372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999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3023" w:type="dxa"/>
                        <w:vAlign w:val="top"/>
                        <w:gridSpan w:val="2"/>
                      </w:tcPr>
                      <w:p>
                        <w:pPr>
                          <w:ind w:left="96"/>
                          <w:spacing w:before="6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0"/>
                          </w:rPr>
                          <w:t>可持续影响指标职工权益</w:t>
                        </w:r>
                      </w:p>
                      <w:p>
                        <w:pPr>
                          <w:ind w:left="94" w:right="522" w:firstLine="1"/>
                          <w:spacing w:before="109" w:line="373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0"/>
                          </w:rPr>
                          <w:t>可持续影响指标保障学生学业及就业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0"/>
                          </w:rPr>
                          <w:t>服务对象满意度受益人口满意度</w:t>
                        </w:r>
                      </w:p>
                      <w:p>
                        <w:pPr>
                          <w:ind w:left="96"/>
                          <w:spacing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预算执行率</w:t>
                        </w:r>
                      </w:p>
                    </w:tc>
                    <w:tc>
                      <w:tcPr>
                        <w:tcW w:w="1756" w:type="dxa"/>
                        <w:vAlign w:val="top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645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3940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558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  <w:tc>
                      <w:tcPr>
                        <w:tcW w:w="1258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  <w:tr>
                    <w:trPr>
                      <w:trHeight w:val="602" w:hRule="atLeast"/>
                    </w:trPr>
                    <w:tc>
                      <w:tcPr>
                        <w:tcW w:w="1372" w:type="dxa"/>
                        <w:vAlign w:val="top"/>
                        <w:tcBorders>
                          <w:bottom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ind w:left="247"/>
                          <w:spacing w:before="67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五、存在问题</w:t>
                        </w:r>
                      </w:p>
                      <w:p>
                        <w:pPr>
                          <w:ind w:left="174"/>
                          <w:spacing w:before="5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8"/>
                          </w:rPr>
                          <w:t>原因及整改措施</w:t>
                        </w:r>
                      </w:p>
                    </w:tc>
                    <w:tc>
                      <w:tcPr>
                        <w:tcW w:w="14179" w:type="dxa"/>
                        <w:vAlign w:val="top"/>
                        <w:gridSpan w:val="9"/>
                        <w:tcBorders>
                          <w:bottom w:val="single" w:color="B0C4DE" w:sz="4" w:space="0"/>
                          <w:right w:val="single" w:color="B0C4DE" w:sz="4" w:space="0"/>
                          <w:left w:val="single" w:color="B0C4DE" w:sz="2" w:space="0"/>
                        </w:tcBorders>
                      </w:tcPr>
                      <w:p>
                        <w:pPr>
                          <w:ind w:left="31"/>
                          <w:spacing w:before="60" w:line="223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数量指标：助学金发放人数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7"/>
                          </w:rPr>
                          <w:t>80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人。年末在职职工人数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7"/>
                          </w:rPr>
                          <w:t>105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人（与预期指标差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异原因：新增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10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人、辞职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人、退休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人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(99+10-2-2=105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人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)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）。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372" w:type="dxa"/>
                        <w:vAlign w:val="top"/>
                        <w:tcBorders>
                          <w:right w:val="single" w:color="B0C4DE" w:sz="4" w:space="0"/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434"/>
                          <w:spacing w:before="21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10"/>
                          </w:rPr>
                          <w:t>填报人:</w:t>
                        </w:r>
                      </w:p>
                    </w:tc>
                    <w:tc>
                      <w:tcPr>
                        <w:tcW w:w="4022" w:type="dxa"/>
                        <w:vAlign w:val="top"/>
                        <w:gridSpan w:val="3"/>
                        <w:tcBorders>
                          <w:left w:val="single" w:color="B0C4DE" w:sz="4" w:space="0"/>
                          <w:bottom w:val="single" w:color="B0C4DE" w:sz="4" w:space="0"/>
                          <w:right w:val="single" w:color="B0C4DE" w:sz="4" w:space="0"/>
                          <w:top w:val="single" w:color="B0C4DE" w:sz="4" w:space="0"/>
                        </w:tcBorders>
                      </w:tcPr>
                      <w:p>
                        <w:pPr>
                          <w:ind w:left="31"/>
                          <w:spacing w:before="21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高洁</w:t>
                        </w:r>
                      </w:p>
                    </w:tc>
                    <w:tc>
                      <w:tcPr>
                        <w:tcW w:w="1594" w:type="dxa"/>
                        <w:vAlign w:val="top"/>
                        <w:tcBorders>
                          <w:left w:val="single" w:color="B0C4DE" w:sz="4" w:space="0"/>
                          <w:bottom w:val="single" w:color="B0C4DE" w:sz="4" w:space="0"/>
                          <w:top w:val="single" w:color="B0C4DE" w:sz="4" w:space="0"/>
                          <w:right w:val="single" w:color="000000" w:sz="2" w:space="0"/>
                        </w:tcBorders>
                      </w:tcPr>
                      <w:p>
                        <w:pPr>
                          <w:ind w:left="468"/>
                          <w:spacing w:before="22" w:line="23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5"/>
                          </w:rPr>
                          <w:t>联系电话:</w:t>
                        </w:r>
                      </w:p>
                    </w:tc>
                    <w:tc>
                      <w:tcPr>
                        <w:tcW w:w="8563" w:type="dxa"/>
                        <w:vAlign w:val="top"/>
                        <w:gridSpan w:val="5"/>
                        <w:tcBorders>
                          <w:bottom w:val="single" w:color="B0C4DE" w:sz="4" w:space="0"/>
                          <w:top w:val="single" w:color="B0C4DE" w:sz="4" w:space="0"/>
                          <w:left w:val="single" w:color="000000" w:sz="2" w:space="0"/>
                        </w:tcBorders>
                      </w:tcPr>
                      <w:p>
                        <w:pPr>
                          <w:ind w:left="37"/>
                          <w:spacing w:before="45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1583305596</w:t>
                        </w:r>
                      </w:p>
                    </w:tc>
                  </w:tr>
                  <w:tr>
                    <w:trPr>
                      <w:trHeight w:val="2642" w:hRule="atLeast"/>
                    </w:trPr>
                    <w:tc>
                      <w:tcPr>
                        <w:tcW w:w="1372" w:type="dxa"/>
                        <w:vAlign w:val="top"/>
                        <w:tcBorders>
                          <w:right w:val="single" w:color="B0C4DE" w:sz="4" w:space="0"/>
                          <w:top w:val="single" w:color="000000" w:sz="2" w:space="0"/>
                        </w:tcBorders>
                      </w:tcPr>
                      <w:p>
                        <w:pPr>
                          <w:ind w:left="509"/>
                          <w:spacing w:before="2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11"/>
                          </w:rPr>
                          <w:t>说明:</w:t>
                        </w:r>
                      </w:p>
                    </w:tc>
                    <w:tc>
                      <w:tcPr>
                        <w:tcW w:w="14179" w:type="dxa"/>
                        <w:vAlign w:val="top"/>
                        <w:gridSpan w:val="9"/>
                        <w:tcBorders>
                          <w:left w:val="single" w:color="B0C4DE" w:sz="4" w:space="0"/>
                          <w:top w:val="single" w:color="B0C4DE" w:sz="4" w:space="0"/>
                        </w:tcBorders>
                      </w:tcPr>
                      <w:p>
                        <w:pPr>
                          <w:ind w:left="38"/>
                          <w:spacing w:before="2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1.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自评总分由各单项指标的自评得分合计而成，满分为100分。</w:t>
                        </w:r>
                      </w:p>
                      <w:p>
                        <w:pPr>
                          <w:ind w:left="29"/>
                          <w:spacing w:before="5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2.实际完成值，即填写某项指标截止预算年度末的完成情况，可量化的实际完成值，应填写具体数值和单位；单项指标完成情况，根据下拉菜单选择“完成”或“未完成”。</w:t>
                        </w:r>
                      </w:p>
                      <w:p>
                        <w:pPr>
                          <w:ind w:left="30"/>
                          <w:spacing w:before="7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3.当年预算未执行，年终预算调减为0或财政收回全部资金的项目，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以及当年重复申报或细化为其他项目的，预算数填0，到位数、执行数、指标完成情况、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自评得分等其他内容不再填报，直接保存提交。</w:t>
                        </w:r>
                      </w:p>
                      <w:p>
                        <w:pPr>
                          <w:ind w:left="29" w:right="159" w:hanging="2"/>
                          <w:spacing w:before="8" w:line="234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4.当年预算项目未执行，年终结转下年的项目，资金执行数填0，绩效指标填“未完成”，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自评得分填0；当年预算项目部分执行，剩余资金结转下年的项目，资金执行数、指标完成情况如实填写，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自评得分应小于100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>分。</w:t>
                        </w:r>
                      </w:p>
                      <w:p>
                        <w:pPr>
                          <w:ind w:left="28" w:right="149" w:firstLine="2"/>
                          <w:spacing w:before="7" w:line="235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5.原则上，一级指标权重统一设置为：产出指标50分、效益指标30分、满意度指标10分、预算执行率10分。如某类指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标未设定，其分值可合理调至其他指标，预算执行率指标权重占比固定为10%；二、三级指标所占权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重，应根据指标重要程度、项目实施阶段等因素综合确定。各项指标权重占比之和为100%。</w:t>
                        </w:r>
                      </w:p>
                      <w:p>
                        <w:pPr>
                          <w:ind w:left="28" w:right="88"/>
                          <w:spacing w:before="6" w:line="235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6.“预算执行进度”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由系统自动生成，计算公式为：预算执行进度=执行数/预算数*100%；“预算执行率”指标得分为系统自动生成，当“预算执行进度≥95%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5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”时，“预算执行率”指标自评得分自动显示为10分；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当“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预算执行进度＜95%”时，“预算执行率”指标自评得分=预算执行进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度*10。</w:t>
                        </w:r>
                      </w:p>
                      <w:p>
                        <w:pPr>
                          <w:ind w:left="31"/>
                          <w:spacing w:before="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7.实际完成值与预期指标值在描述上应当具有对应关系，比如某培训项目数量指标预期指标值为≥50人次，实际完成值应当填写实际完成多少人次，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不能填完成培训多少场次、培训多少人等。</w:t>
                        </w:r>
                      </w:p>
                      <w:p>
                        <w:pPr>
                          <w:ind w:left="28"/>
                          <w:spacing w:before="6" w:line="229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8.单项指标完成情况与实际完成值应当具有逻辑关系，当实际完成值达到预期指标值时，单项指标完成情况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才能填“完成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5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”，否则填“未完成”。</w:t>
                        </w:r>
                      </w:p>
                      <w:p>
                        <w:pPr>
                          <w:ind w:left="28"/>
                          <w:spacing w:before="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9.当“单项指标完成情况”填“未完成”时，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自评得分应小于指标分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值。</w:t>
                        </w:r>
                      </w:p>
                      <w:p>
                        <w:pPr>
                          <w:ind w:left="38"/>
                          <w:spacing w:before="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10.由于年初指标值设定明显偏低，造成实际完成值高于预期指标值较多的（偏离度达到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30%及以上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），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应按照偏离度适度调减自评得分。</w:t>
                        </w:r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rPr>
          <w:rFonts w:ascii="SimSun" w:hAnsi="SimSun" w:eastAsia="SimSun" w:cs="SimSun"/>
          <w:sz w:val="14"/>
          <w:szCs w:val="14"/>
          <w:spacing w:val="7"/>
        </w:rPr>
        <w:t>保证</w:t>
      </w:r>
      <w:r>
        <w:rPr>
          <w:rFonts w:ascii="Calibri" w:hAnsi="Calibri" w:eastAsia="Calibri" w:cs="Calibri"/>
          <w:sz w:val="14"/>
          <w:szCs w:val="14"/>
          <w:spacing w:val="7"/>
        </w:rPr>
        <w:t>99</w:t>
      </w:r>
      <w:r>
        <w:rPr>
          <w:rFonts w:ascii="SimSun" w:hAnsi="SimSun" w:eastAsia="SimSun" w:cs="SimSun"/>
          <w:sz w:val="14"/>
          <w:szCs w:val="14"/>
          <w:spacing w:val="7"/>
        </w:rPr>
        <w:t>名在编职工的工资绩效及社会保险</w:t>
      </w:r>
      <w:r>
        <w:rPr>
          <w:rFonts w:ascii="SimSun" w:hAnsi="SimSun" w:eastAsia="SimSun" w:cs="SimSun"/>
          <w:sz w:val="14"/>
          <w:szCs w:val="14"/>
          <w:spacing w:val="6"/>
        </w:rPr>
        <w:t>按时发放，保障学校工作正常运转。       完成</w:t>
      </w:r>
      <w:r>
        <w:rPr>
          <w:rFonts w:ascii="Calibri" w:hAnsi="Calibri" w:eastAsia="Calibri" w:cs="Calibri"/>
          <w:sz w:val="14"/>
          <w:szCs w:val="14"/>
          <w:spacing w:val="6"/>
        </w:rPr>
        <w:t>105</w:t>
      </w:r>
      <w:r>
        <w:rPr>
          <w:rFonts w:ascii="SimSun" w:hAnsi="SimSun" w:eastAsia="SimSun" w:cs="SimSun"/>
          <w:sz w:val="14"/>
          <w:szCs w:val="14"/>
          <w:spacing w:val="6"/>
        </w:rPr>
        <w:t>名在编职工的工资发放及社会保险缴纳，保障学校工作正常运转。                                             </w:t>
      </w:r>
      <w:r>
        <w:rPr>
          <w:rFonts w:ascii="Calibri" w:hAnsi="Calibri" w:eastAsia="Calibri" w:cs="Calibri"/>
          <w:sz w:val="14"/>
          <w:szCs w:val="14"/>
          <w:spacing w:val="6"/>
        </w:rPr>
        <w:t>100.00</w:t>
      </w:r>
    </w:p>
    <w:p>
      <w:pPr>
        <w:spacing w:line="229" w:lineRule="auto"/>
        <w:sectPr>
          <w:headerReference w:type="default" r:id="rId25"/>
          <w:pgSz w:w="16837" w:h="11905"/>
          <w:pgMar w:top="400" w:right="912" w:bottom="0" w:left="356" w:header="0" w:footer="0" w:gutter="0"/>
        </w:sectPr>
        <w:rPr>
          <w:rFonts w:ascii="Calibri" w:hAnsi="Calibri" w:eastAsia="Calibri" w:cs="Calibri"/>
          <w:sz w:val="14"/>
          <w:szCs w:val="14"/>
        </w:rPr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60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4"/>
        <w:gridCol w:w="1074"/>
        <w:gridCol w:w="1096"/>
        <w:gridCol w:w="1975"/>
        <w:gridCol w:w="1636"/>
        <w:gridCol w:w="1086"/>
        <w:gridCol w:w="871"/>
        <w:gridCol w:w="758"/>
        <w:gridCol w:w="1416"/>
        <w:gridCol w:w="1631"/>
        <w:gridCol w:w="1644"/>
        <w:gridCol w:w="1415"/>
      </w:tblGrid>
      <w:tr>
        <w:trPr>
          <w:trHeight w:val="585" w:hRule="atLeast"/>
        </w:trPr>
        <w:tc>
          <w:tcPr>
            <w:tcW w:w="16026" w:type="dxa"/>
            <w:vAlign w:val="top"/>
            <w:gridSpan w:val="12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ind w:left="6405"/>
              <w:spacing w:before="186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"/>
              </w:rPr>
              <w:t>2024年度预算项目绩效自评表</w:t>
            </w:r>
          </w:p>
        </w:tc>
      </w:tr>
      <w:tr>
        <w:trPr>
          <w:trHeight w:val="282" w:hRule="atLeast"/>
        </w:trPr>
        <w:tc>
          <w:tcPr>
            <w:tcW w:w="1424" w:type="dxa"/>
            <w:vAlign w:val="top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40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一、基本情况</w:t>
            </w:r>
          </w:p>
        </w:tc>
        <w:tc>
          <w:tcPr>
            <w:tcW w:w="1074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项目名称</w:t>
            </w:r>
          </w:p>
        </w:tc>
        <w:tc>
          <w:tcPr>
            <w:tcW w:w="3071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23" w:line="231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补助</w:t>
            </w:r>
            <w:r>
              <w:rPr>
                <w:rFonts w:ascii="Calibri" w:hAnsi="Calibri" w:eastAsia="Calibri" w:cs="Calibri"/>
                <w:sz w:val="14"/>
                <w:szCs w:val="14"/>
                <w:spacing w:val="8"/>
              </w:rPr>
              <w:t>2024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年学生资助中央补助经费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（人社口）</w:t>
            </w:r>
          </w:p>
        </w:tc>
        <w:tc>
          <w:tcPr>
            <w:tcW w:w="1636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39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项目级次</w:t>
            </w:r>
          </w:p>
        </w:tc>
        <w:tc>
          <w:tcPr>
            <w:tcW w:w="1086" w:type="dxa"/>
            <w:vAlign w:val="top"/>
            <w:tcBorders>
              <w:top w:val="single" w:color="B0C4DE" w:sz="4" w:space="0"/>
            </w:tcBorders>
          </w:tcPr>
          <w:p>
            <w:pPr>
              <w:ind w:left="405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本级</w:t>
            </w:r>
          </w:p>
        </w:tc>
        <w:tc>
          <w:tcPr>
            <w:tcW w:w="1629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45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实施主管单位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4"/>
              <w:spacing w:before="2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21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7"/>
              </w:rPr>
              <w:t>-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河北省交通职业技术学校</w:t>
            </w:r>
          </w:p>
        </w:tc>
        <w:tc>
          <w:tcPr>
            <w:tcW w:w="1644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金额单位</w:t>
            </w:r>
          </w:p>
        </w:tc>
        <w:tc>
          <w:tcPr>
            <w:tcW w:w="1415" w:type="dxa"/>
            <w:vAlign w:val="top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2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万元</w:t>
            </w:r>
          </w:p>
        </w:tc>
      </w:tr>
      <w:tr>
        <w:trPr>
          <w:trHeight w:val="279" w:hRule="atLeast"/>
        </w:trPr>
        <w:tc>
          <w:tcPr>
            <w:tcW w:w="1424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40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二、预算执行情况</w:t>
            </w:r>
          </w:p>
        </w:tc>
        <w:tc>
          <w:tcPr>
            <w:tcW w:w="2170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29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预算安排情况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(调整后)</w:t>
            </w:r>
          </w:p>
        </w:tc>
        <w:tc>
          <w:tcPr>
            <w:tcW w:w="4697" w:type="dxa"/>
            <w:vAlign w:val="top"/>
            <w:gridSpan w:val="3"/>
          </w:tcPr>
          <w:p>
            <w:pPr>
              <w:ind w:left="48"/>
              <w:spacing w:before="28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资金到位情况</w:t>
            </w:r>
          </w:p>
        </w:tc>
        <w:tc>
          <w:tcPr>
            <w:tcW w:w="4676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8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资金执行情况</w:t>
            </w:r>
          </w:p>
        </w:tc>
        <w:tc>
          <w:tcPr>
            <w:tcW w:w="3059" w:type="dxa"/>
            <w:vAlign w:val="top"/>
            <w:gridSpan w:val="2"/>
          </w:tcPr>
          <w:p>
            <w:pPr>
              <w:ind w:left="44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预算执行进度</w:t>
            </w:r>
            <w:r>
              <w:rPr>
                <w:rFonts w:ascii="SimSun" w:hAnsi="SimSun" w:eastAsia="SimSun" w:cs="SimSun"/>
                <w:sz w:val="14"/>
                <w:szCs w:val="1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(%)</w:t>
            </w:r>
          </w:p>
        </w:tc>
      </w:tr>
      <w:tr>
        <w:trPr>
          <w:trHeight w:val="280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ind w:left="29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预算数</w:t>
            </w:r>
          </w:p>
        </w:tc>
        <w:tc>
          <w:tcPr>
            <w:tcW w:w="1096" w:type="dxa"/>
            <w:vAlign w:val="top"/>
          </w:tcPr>
          <w:p>
            <w:pPr>
              <w:ind w:right="18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1.800000</w:t>
            </w:r>
          </w:p>
        </w:tc>
        <w:tc>
          <w:tcPr>
            <w:tcW w:w="1975" w:type="dxa"/>
            <w:vAlign w:val="top"/>
          </w:tcPr>
          <w:p>
            <w:pPr>
              <w:ind w:left="45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到位数</w:t>
            </w:r>
          </w:p>
        </w:tc>
        <w:tc>
          <w:tcPr>
            <w:tcW w:w="2722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6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1.800000</w:t>
            </w:r>
          </w:p>
        </w:tc>
        <w:tc>
          <w:tcPr>
            <w:tcW w:w="1629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9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执行数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4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1.800000</w:t>
            </w:r>
          </w:p>
        </w:tc>
        <w:tc>
          <w:tcPr>
            <w:tcW w:w="3059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  <w:top w:val="single" w:color="B0C4DE" w:sz="2" w:space="0"/>
            </w:tcBorders>
          </w:tcPr>
          <w:p>
            <w:pPr>
              <w:ind w:left="47"/>
              <w:spacing w:before="54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100</w:t>
            </w:r>
          </w:p>
        </w:tc>
      </w:tr>
      <w:tr>
        <w:trPr>
          <w:trHeight w:val="280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ind w:left="28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其中:财政资金</w:t>
            </w:r>
          </w:p>
        </w:tc>
        <w:tc>
          <w:tcPr>
            <w:tcW w:w="1096" w:type="dxa"/>
            <w:vAlign w:val="top"/>
          </w:tcPr>
          <w:p>
            <w:pPr>
              <w:ind w:right="18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1.800000</w:t>
            </w:r>
          </w:p>
        </w:tc>
        <w:tc>
          <w:tcPr>
            <w:tcW w:w="1975" w:type="dxa"/>
            <w:vAlign w:val="top"/>
          </w:tcPr>
          <w:p>
            <w:pPr>
              <w:ind w:left="42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其中:财政资金</w:t>
            </w:r>
          </w:p>
        </w:tc>
        <w:tc>
          <w:tcPr>
            <w:tcW w:w="2722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6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1.800000</w:t>
            </w:r>
          </w:p>
        </w:tc>
        <w:tc>
          <w:tcPr>
            <w:tcW w:w="1629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9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其中:财政资金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4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1.800000</w:t>
            </w:r>
          </w:p>
        </w:tc>
        <w:tc>
          <w:tcPr>
            <w:tcW w:w="3059" w:type="dxa"/>
            <w:vAlign w:val="top"/>
            <w:gridSpan w:val="2"/>
            <w:vMerge w:val="continue"/>
            <w:tcBorders>
              <w:left w:val="single" w:color="B0C4DE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1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</w:tcPr>
          <w:p>
            <w:pPr>
              <w:ind w:left="28"/>
              <w:spacing w:before="31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1096" w:type="dxa"/>
            <w:vAlign w:val="top"/>
          </w:tcPr>
          <w:p>
            <w:pPr>
              <w:ind w:right="11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975" w:type="dxa"/>
            <w:vAlign w:val="top"/>
          </w:tcPr>
          <w:p>
            <w:pPr>
              <w:ind w:left="42"/>
              <w:spacing w:before="31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2722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0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629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9"/>
              <w:spacing w:before="31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7"/>
              <w:spacing w:before="54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3059" w:type="dxa"/>
            <w:vAlign w:val="top"/>
            <w:gridSpan w:val="2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424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105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目标完成情况</w:t>
            </w:r>
          </w:p>
        </w:tc>
        <w:tc>
          <w:tcPr>
            <w:tcW w:w="5781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433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年度预期目标</w:t>
            </w:r>
          </w:p>
        </w:tc>
        <w:tc>
          <w:tcPr>
            <w:tcW w:w="5762" w:type="dxa"/>
            <w:vAlign w:val="top"/>
            <w:gridSpan w:val="5"/>
            <w:tcBorders>
              <w:bottom w:val="single" w:color="B0C4DE" w:sz="4" w:space="0"/>
            </w:tcBorders>
          </w:tcPr>
          <w:p>
            <w:pPr>
              <w:ind w:left="2436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具体完成情况</w:t>
            </w:r>
          </w:p>
        </w:tc>
        <w:tc>
          <w:tcPr>
            <w:tcW w:w="3059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1043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总体完成率</w:t>
            </w:r>
            <w:r>
              <w:rPr>
                <w:rFonts w:ascii="SimSun" w:hAnsi="SimSun" w:eastAsia="SimSun" w:cs="SimSun"/>
                <w:sz w:val="14"/>
                <w:szCs w:val="1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(%)</w:t>
            </w:r>
          </w:p>
        </w:tc>
      </w:tr>
      <w:tr>
        <w:trPr>
          <w:trHeight w:val="281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781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6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用于学校教学及办公等日常电费支出</w:t>
            </w:r>
            <w:r>
              <w:rPr>
                <w:rFonts w:ascii="SimSun" w:hAnsi="SimSun" w:eastAsia="SimSun" w:cs="SimSun"/>
                <w:sz w:val="14"/>
                <w:szCs w:val="14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，保障学校工作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正常运转。</w:t>
            </w:r>
          </w:p>
        </w:tc>
        <w:tc>
          <w:tcPr>
            <w:tcW w:w="5762" w:type="dxa"/>
            <w:vAlign w:val="top"/>
            <w:gridSpan w:val="5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4"/>
              <w:spacing w:before="36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完成学校电费支出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，保障学校工作正常运转</w:t>
            </w:r>
          </w:p>
        </w:tc>
        <w:tc>
          <w:tcPr>
            <w:tcW w:w="3059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615"/>
              <w:spacing w:before="59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100.00</w:t>
            </w:r>
          </w:p>
        </w:tc>
      </w:tr>
      <w:tr>
        <w:trPr>
          <w:trHeight w:val="288" w:hRule="atLeast"/>
        </w:trPr>
        <w:tc>
          <w:tcPr>
            <w:tcW w:w="1424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273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四、年度绩效</w:t>
            </w:r>
          </w:p>
          <w:p>
            <w:pPr>
              <w:ind w:left="260"/>
              <w:spacing w:before="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指标完成情况</w:t>
            </w:r>
          </w:p>
        </w:tc>
        <w:tc>
          <w:tcPr>
            <w:tcW w:w="1074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4"/>
              <w:spacing w:before="34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一级指标</w:t>
            </w:r>
          </w:p>
        </w:tc>
        <w:tc>
          <w:tcPr>
            <w:tcW w:w="109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61"/>
              <w:spacing w:before="34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二级指标</w:t>
            </w:r>
          </w:p>
        </w:tc>
        <w:tc>
          <w:tcPr>
            <w:tcW w:w="197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694"/>
              <w:spacing w:before="34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三级指标</w:t>
            </w:r>
          </w:p>
        </w:tc>
        <w:tc>
          <w:tcPr>
            <w:tcW w:w="163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24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指标说明</w:t>
            </w:r>
          </w:p>
        </w:tc>
        <w:tc>
          <w:tcPr>
            <w:tcW w:w="108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51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指标分值</w:t>
            </w:r>
          </w:p>
        </w:tc>
        <w:tc>
          <w:tcPr>
            <w:tcW w:w="3045" w:type="dxa"/>
            <w:vAlign w:val="top"/>
            <w:gridSpan w:val="3"/>
            <w:tcBorders>
              <w:top w:val="single" w:color="B0C4DE" w:sz="4" w:space="0"/>
            </w:tcBorders>
          </w:tcPr>
          <w:p>
            <w:pPr>
              <w:ind w:left="1156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预期指标值</w:t>
            </w:r>
          </w:p>
        </w:tc>
        <w:tc>
          <w:tcPr>
            <w:tcW w:w="1631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42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单项指标实际完成值</w:t>
            </w:r>
          </w:p>
        </w:tc>
        <w:tc>
          <w:tcPr>
            <w:tcW w:w="1644" w:type="dxa"/>
            <w:vAlign w:val="top"/>
            <w:vMerge w:val="restart"/>
            <w:tcBorders>
              <w:bottom w:val="nil"/>
            </w:tcBorders>
          </w:tcPr>
          <w:p>
            <w:pPr>
              <w:ind w:left="219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单项指标完成情况</w:t>
            </w:r>
          </w:p>
        </w:tc>
        <w:tc>
          <w:tcPr>
            <w:tcW w:w="141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30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自评得分</w:t>
            </w:r>
          </w:p>
        </w:tc>
      </w:tr>
      <w:tr>
        <w:trPr>
          <w:trHeight w:val="283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71" w:type="dxa"/>
            <w:vAlign w:val="top"/>
            <w:tcBorders>
              <w:bottom w:val="nil"/>
            </w:tcBorders>
          </w:tcPr>
          <w:p>
            <w:pPr>
              <w:ind w:left="299"/>
              <w:spacing w:before="3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符号</w:t>
            </w:r>
          </w:p>
        </w:tc>
        <w:tc>
          <w:tcPr>
            <w:tcW w:w="758" w:type="dxa"/>
            <w:vAlign w:val="top"/>
            <w:tcBorders>
              <w:bottom w:val="nil"/>
            </w:tcBorders>
          </w:tcPr>
          <w:p>
            <w:pPr>
              <w:ind w:left="320"/>
              <w:spacing w:before="3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值</w:t>
            </w:r>
          </w:p>
        </w:tc>
        <w:tc>
          <w:tcPr>
            <w:tcW w:w="1416" w:type="dxa"/>
            <w:vAlign w:val="top"/>
            <w:tcBorders>
              <w:bottom w:val="nil"/>
            </w:tcBorders>
          </w:tcPr>
          <w:p>
            <w:pPr>
              <w:ind w:left="187"/>
              <w:spacing w:before="3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单位(文字描述)</w:t>
            </w:r>
          </w:p>
        </w:tc>
        <w:tc>
          <w:tcPr>
            <w:tcW w:w="163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ind w:left="242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产出指标</w:t>
            </w:r>
          </w:p>
        </w:tc>
        <w:tc>
          <w:tcPr>
            <w:tcW w:w="10469" w:type="dxa"/>
            <w:vAlign w:val="top"/>
            <w:gridSpan w:val="8"/>
            <w:vMerge w:val="restart"/>
            <w:tcBorders>
              <w:left w:val="nil"/>
              <w:bottom w:val="nil"/>
              <w:top w:val="nil"/>
            </w:tcBorders>
          </w:tcPr>
          <w:p>
            <w:pPr>
              <w:ind w:left="3113" w:right="939" w:firstLine="1"/>
              <w:spacing w:before="28" w:line="320" w:lineRule="auto"/>
              <w:jc w:val="both"/>
              <w:rPr>
                <w:rFonts w:ascii="SimSun" w:hAnsi="SimSun" w:eastAsia="SimSun" w:cs="SimSun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0704" behindDoc="1" locked="0" layoutInCell="1" allowOverlap="1">
                      <wp:simplePos x="0" y="0"/>
                      <wp:positionH relativeFrom="column">
                        <wp:posOffset>10477</wp:posOffset>
                      </wp:positionH>
                      <wp:positionV relativeFrom="paragraph">
                        <wp:posOffset>-1594</wp:posOffset>
                      </wp:positionV>
                      <wp:extent cx="2984500" cy="1108075"/>
                      <wp:effectExtent l="0" t="0" r="0" b="0"/>
                      <wp:wrapNone/>
                      <wp:docPr id="48" name="Rect 48"/>
                      <wp:cNvGraphicFramePr/>
                      <a:graphic>
                        <a:graphicData uri="http://schemas.microsoft.com/office/word/2010/wordprocessingShape">
                          <wps:wsp>
                            <wps:cNvPr id="48" name="Rect 48"/>
                            <wps:cNvSpPr/>
                            <wps:spPr>
                              <a:xfrm>
                                <a:off x="10477" y="-1594"/>
                                <a:ext cx="2984500" cy="1108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70" style="position:absolute;margin-left:0.824997pt;margin-top:-0.12559pt;mso-position-vertical-relative:text;mso-position-horizontal-relative:text;width:235pt;height:87.25pt;z-index:-251595776;" fillcolor="#E9EFF6" filled="true" stroked="false"/>
                  </w:pict>
                </mc:Fallback>
              </mc:AlternateContent>
            </w:r>
            <w:r>
              <w:pict>
                <v:shape id="_x0000_s72" style="position:absolute;margin-left:1.44438pt;margin-top:0.785298pt;mso-position-vertical-relative:text;mso-position-horizontal-relative:text;width:54.25pt;height:83.4pt;z-index:2517227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数量指标</w:t>
                        </w:r>
                      </w:p>
                      <w:p>
                        <w:pPr>
                          <w:ind w:left="20"/>
                          <w:spacing w:before="115" w:line="23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质量指标</w:t>
                        </w:r>
                      </w:p>
                      <w:p>
                        <w:pPr>
                          <w:ind w:left="26"/>
                          <w:spacing w:before="114" w:line="23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时效指标</w:t>
                        </w:r>
                      </w:p>
                      <w:p>
                        <w:pPr>
                          <w:ind w:left="21"/>
                          <w:spacing w:before="114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成本指标</w:t>
                        </w:r>
                      </w:p>
                      <w:p>
                        <w:pPr>
                          <w:ind w:left="21"/>
                          <w:spacing w:before="115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可持续影响指标</w:t>
                        </w:r>
                      </w:p>
                      <w:p>
                        <w:pPr>
                          <w:ind w:left="20"/>
                          <w:spacing w:before="115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服务对象满意度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74" style="position:absolute;margin-left:56.0234pt;margin-top:0.785298pt;mso-position-vertical-relative:text;mso-position-horizontal-relative:text;width:76.8pt;height:83.4pt;z-index:25172377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全年预计用电量</w:t>
                        </w:r>
                      </w:p>
                      <w:p>
                        <w:pPr>
                          <w:ind w:left="25"/>
                          <w:spacing w:before="115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断电率</w:t>
                        </w:r>
                      </w:p>
                      <w:p>
                        <w:pPr>
                          <w:ind w:left="37"/>
                          <w:spacing w:before="115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电费缴费时间</w:t>
                        </w:r>
                      </w:p>
                      <w:p>
                        <w:pPr>
                          <w:ind w:left="20"/>
                          <w:spacing w:before="115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假期月度用电成本</w:t>
                        </w:r>
                      </w:p>
                      <w:p>
                        <w:pPr>
                          <w:ind w:left="22" w:right="20" w:hanging="2"/>
                          <w:spacing w:before="116" w:line="32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9"/>
                          </w:rPr>
                          <w:t>保障学校工作正常运转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8"/>
                          </w:rPr>
                          <w:t>受益人口满意度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用于教学及办公用电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，保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4"/>
              </w:rPr>
              <w:t xml:space="preserve">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3"/>
              </w:rPr>
              <w:t xml:space="preserve">         15.00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3"/>
              </w:rPr>
              <w:t xml:space="preserve"> &lt;=                      90            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"/>
              </w:rPr>
              <w:t>万度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85.93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万度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教学及办公场所用电时断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3"/>
              </w:rPr>
              <w:t xml:space="preserve">                    15.00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3"/>
              </w:rPr>
              <w:t xml:space="preserve"> &lt;=                      1                     %        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2"/>
              </w:rPr>
              <w:t xml:space="preserve">       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断电率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0%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办理电费缴纳的时间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6"/>
              </w:rPr>
              <w:t xml:space="preserve">                      10.00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6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6"/>
              </w:rPr>
              <w:t>文字描述   </w:t>
            </w:r>
            <w:r>
              <w:rPr>
                <w:sz w:val="14"/>
                <w:szCs w:val="14"/>
                <w:position w:val="-13"/>
              </w:rPr>
              <w:drawing>
                <wp:inline distT="0" distB="0" distL="0" distR="0">
                  <wp:extent cx="484631" cy="185928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4631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6"/>
              </w:rPr>
              <w:t>每月电费提供的发票 </w:t>
            </w:r>
            <w:r>
              <w:rPr>
                <w:rFonts w:ascii="Calibri" w:hAnsi="Calibri" w:eastAsia="Calibri" w:cs="Calibri"/>
                <w:sz w:val="14"/>
                <w:szCs w:val="14"/>
                <w:spacing w:val="6"/>
              </w:rPr>
              <w:t>10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月</w:t>
            </w:r>
            <w:r>
              <w:rPr>
                <w:rFonts w:ascii="Calibri" w:hAnsi="Calibri" w:eastAsia="Calibri" w:cs="Calibri"/>
                <w:sz w:val="14"/>
                <w:szCs w:val="14"/>
                <w:spacing w:val="6"/>
              </w:rPr>
              <w:t>17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日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假期月度用电成本</w:t>
            </w:r>
            <w:r>
              <w:rPr>
                <w:rFonts w:ascii="SimSun" w:hAnsi="SimSun" w:eastAsia="SimSun" w:cs="SimSun"/>
                <w:sz w:val="14"/>
                <w:szCs w:val="14"/>
                <w:spacing w:val="11"/>
              </w:rPr>
              <w:t xml:space="preserve">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</w:rPr>
              <w:t xml:space="preserve">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4"/>
              </w:rPr>
              <w:t>10.00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4"/>
              </w:rPr>
              <w:t xml:space="preserve"> &lt;=                   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3"/>
              </w:rPr>
              <w:t xml:space="preserve">  1.8                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3"/>
              </w:rPr>
              <w:t>万元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1.8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万元</w:t>
            </w:r>
          </w:p>
          <w:p>
            <w:pPr>
              <w:ind w:left="3115" w:hanging="1"/>
              <w:spacing w:before="48" w:line="27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用于学校电费等日常支出</w:t>
            </w:r>
            <w:r>
              <w:rPr>
                <w:rFonts w:ascii="Calibri" w:hAnsi="Calibri" w:eastAsia="Calibri" w:cs="Calibri"/>
                <w:sz w:val="14"/>
                <w:szCs w:val="14"/>
                <w:u w:val="single" w:color="auto"/>
                <w:spacing w:val="5"/>
              </w:rPr>
              <w:t xml:space="preserve">                    30.00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5"/>
              </w:rPr>
              <w:t xml:space="preserve"> </w:t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5"/>
              </w:rPr>
              <w:t>文字描述   </w:t>
            </w:r>
            <w:r>
              <w:rPr>
                <w:sz w:val="14"/>
                <w:szCs w:val="14"/>
                <w:position w:val="-12"/>
              </w:rPr>
              <w:drawing>
                <wp:inline distT="0" distB="0" distL="0" distR="0">
                  <wp:extent cx="480555" cy="185928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0555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clear" w:fill="E9EFF6"/>
                <w:rFonts w:ascii="SimSun" w:hAnsi="SimSun" w:eastAsia="SimSun" w:cs="SimSun"/>
                <w:sz w:val="14"/>
                <w:szCs w:val="14"/>
                <w:spacing w:val="5"/>
              </w:rPr>
              <w:t>持续保障学校工作正常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持续保障学校工作正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常运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受益职工和学生满意程度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10.00 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3"/>
              </w:rPr>
              <w:t xml:space="preserve"> &gt;=</w:t>
            </w:r>
            <w:r>
              <w:rPr>
                <w:shd w:val="clear" w:fill="E9EFF6"/>
                <w:rFonts w:ascii="Calibri" w:hAnsi="Calibri" w:eastAsia="Calibri" w:cs="Calibri"/>
                <w:sz w:val="14"/>
                <w:szCs w:val="14"/>
                <w:spacing w:val="2"/>
              </w:rPr>
              <w:t xml:space="preserve">                      95                  %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 xml:space="preserve"> 0.95</w:t>
            </w:r>
          </w:p>
        </w:tc>
        <w:tc>
          <w:tcPr>
            <w:tcW w:w="1644" w:type="dxa"/>
            <w:vAlign w:val="top"/>
          </w:tcPr>
          <w:p>
            <w:pPr>
              <w:ind w:left="683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15" w:type="dxa"/>
            <w:vAlign w:val="top"/>
          </w:tcPr>
          <w:p>
            <w:pPr>
              <w:ind w:left="1245"/>
              <w:spacing w:before="59" w:line="188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14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69" w:type="dxa"/>
            <w:vAlign w:val="top"/>
            <w:gridSpan w:val="8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ind w:left="683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15" w:type="dxa"/>
            <w:vAlign w:val="top"/>
          </w:tcPr>
          <w:p>
            <w:pPr>
              <w:ind w:left="1245"/>
              <w:spacing w:before="59" w:line="188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15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69" w:type="dxa"/>
            <w:vAlign w:val="top"/>
            <w:gridSpan w:val="8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ind w:left="683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15" w:type="dxa"/>
            <w:vAlign w:val="top"/>
          </w:tcPr>
          <w:p>
            <w:pPr>
              <w:ind w:left="1245"/>
              <w:spacing w:before="57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469" w:type="dxa"/>
            <w:vAlign w:val="top"/>
            <w:gridSpan w:val="8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ind w:left="683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15" w:type="dxa"/>
            <w:vAlign w:val="top"/>
          </w:tcPr>
          <w:p>
            <w:pPr>
              <w:ind w:left="1245"/>
              <w:spacing w:before="56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tcBorders>
              <w:right w:val="nil"/>
            </w:tcBorders>
          </w:tcPr>
          <w:p>
            <w:pPr>
              <w:ind w:left="245"/>
              <w:spacing w:before="32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效益指标</w:t>
            </w:r>
          </w:p>
        </w:tc>
        <w:tc>
          <w:tcPr>
            <w:tcW w:w="10469" w:type="dxa"/>
            <w:vAlign w:val="top"/>
            <w:gridSpan w:val="8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</w:tcPr>
          <w:p>
            <w:pPr>
              <w:ind w:left="683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15" w:type="dxa"/>
            <w:vAlign w:val="top"/>
          </w:tcPr>
          <w:p>
            <w:pPr>
              <w:ind w:left="1240"/>
              <w:spacing w:before="56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30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tcBorders>
              <w:right w:val="nil"/>
            </w:tcBorders>
          </w:tcPr>
          <w:p>
            <w:pPr>
              <w:ind w:left="164"/>
              <w:spacing w:before="3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满意度指标</w:t>
            </w:r>
          </w:p>
        </w:tc>
        <w:tc>
          <w:tcPr>
            <w:tcW w:w="10469" w:type="dxa"/>
            <w:vAlign w:val="top"/>
            <w:gridSpan w:val="8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4" w:type="dxa"/>
            <w:vAlign w:val="top"/>
            <w:tcBorders>
              <w:bottom w:val="nil"/>
            </w:tcBorders>
          </w:tcPr>
          <w:p>
            <w:pPr>
              <w:ind w:left="683"/>
              <w:spacing w:before="3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15" w:type="dxa"/>
            <w:vAlign w:val="top"/>
          </w:tcPr>
          <w:p>
            <w:pPr>
              <w:ind w:left="1245"/>
              <w:spacing w:before="55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tcBorders>
              <w:right w:val="nil"/>
            </w:tcBorders>
          </w:tcPr>
          <w:p>
            <w:pPr>
              <w:ind w:left="165"/>
              <w:spacing w:before="3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预算执行率</w:t>
            </w:r>
          </w:p>
        </w:tc>
        <w:tc>
          <w:tcPr>
            <w:tcW w:w="12113" w:type="dxa"/>
            <w:vAlign w:val="top"/>
            <w:gridSpan w:val="9"/>
            <w:vMerge w:val="restart"/>
            <w:tcBorders>
              <w:bottom w:val="nil"/>
              <w:left w:val="nil"/>
              <w:right w:val="nil"/>
              <w:top w:val="nil"/>
            </w:tcBorders>
          </w:tcPr>
          <w:p>
            <w:pPr>
              <w:ind w:firstLine="16"/>
              <w:spacing w:line="286" w:lineRule="exact"/>
              <w:rPr/>
            </w:pPr>
            <w:r>
              <w:rPr>
                <w:position w:val="-5"/>
              </w:rPr>
              <w:pict>
                <v:shape id="_x0000_s76" style="mso-position-vertical-relative:line;mso-position-horizontal-relative:char;width:605.05pt;height:14.5pt;" fillcolor="#E9EFF6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3"/>
                          <w:spacing w:before="34" w:line="231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预算执行率                                  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3"/>
                          </w:rPr>
                          <w:t xml:space="preserve">         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5" w:type="dxa"/>
            <w:vAlign w:val="top"/>
            <w:tcBorders>
              <w:bottom w:val="single" w:color="B0C4DE" w:sz="4" w:space="0"/>
              <w:left w:val="nil"/>
            </w:tcBorders>
          </w:tcPr>
          <w:p>
            <w:pPr>
              <w:ind w:left="1248"/>
              <w:spacing w:before="55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4" w:type="dxa"/>
            <w:vAlign w:val="top"/>
            <w:tcBorders>
              <w:right w:val="nil"/>
            </w:tcBorders>
          </w:tcPr>
          <w:p>
            <w:pPr>
              <w:ind w:left="266"/>
              <w:spacing w:before="28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自评总分</w:t>
            </w:r>
          </w:p>
        </w:tc>
        <w:tc>
          <w:tcPr>
            <w:tcW w:w="12113" w:type="dxa"/>
            <w:vAlign w:val="top"/>
            <w:gridSpan w:val="9"/>
            <w:vMerge w:val="continue"/>
            <w:tcBorders>
              <w:bottom w:val="single" w:color="B0C4DE" w:sz="4" w:space="0"/>
              <w:left w:val="nil"/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tcBorders>
              <w:bottom w:val="single" w:color="B0C4DE" w:sz="4" w:space="0"/>
              <w:top w:val="single" w:color="B0C4DE" w:sz="4" w:space="0"/>
              <w:left w:val="nil"/>
            </w:tcBorders>
          </w:tcPr>
          <w:p>
            <w:pPr>
              <w:ind w:left="1241"/>
              <w:spacing w:before="52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21728" behindDoc="1" locked="0" layoutInCell="1" allowOverlap="1">
                      <wp:simplePos x="0" y="0"/>
                      <wp:positionH relativeFrom="column">
                        <wp:posOffset>-7681276</wp:posOffset>
                      </wp:positionH>
                      <wp:positionV relativeFrom="paragraph">
                        <wp:posOffset>-6059</wp:posOffset>
                      </wp:positionV>
                      <wp:extent cx="8582025" cy="186054"/>
                      <wp:effectExtent l="0" t="0" r="0" b="0"/>
                      <wp:wrapNone/>
                      <wp:docPr id="54" name="Rect 54"/>
                      <wp:cNvGraphicFramePr/>
                      <a:graphic>
                        <a:graphicData uri="http://schemas.microsoft.com/office/word/2010/wordprocessingShape">
                          <wps:wsp>
                            <wps:cNvPr id="54" name="Rect 54"/>
                            <wps:cNvSpPr/>
                            <wps:spPr>
                              <a:xfrm>
                                <a:off x="-7681276" y="-6059"/>
                                <a:ext cx="8582025" cy="186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EFF6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78" style="position:absolute;margin-left:-604.825pt;margin-top:-0.477143pt;mso-position-vertical-relative:text;mso-position-horizontal-relative:text;width:675.75pt;height:14.65pt;z-index:-251594752;" fillcolor="#E9EFF6" filled="true" stroked="false"/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99</w:t>
            </w:r>
          </w:p>
        </w:tc>
      </w:tr>
      <w:tr>
        <w:trPr>
          <w:trHeight w:val="542" w:hRule="atLeast"/>
        </w:trPr>
        <w:tc>
          <w:tcPr>
            <w:tcW w:w="1424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186" w:right="181" w:firstLine="75"/>
              <w:spacing w:before="30" w:line="24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原因及整改措施</w:t>
            </w:r>
          </w:p>
        </w:tc>
        <w:tc>
          <w:tcPr>
            <w:tcW w:w="14602" w:type="dxa"/>
            <w:vAlign w:val="top"/>
            <w:gridSpan w:val="11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145" w:type="dxa"/>
            <w:vAlign w:val="top"/>
            <w:gridSpan w:val="3"/>
            <w:vMerge w:val="restart"/>
            <w:tcBorders>
              <w:left w:val="single" w:color="B0C4DE" w:sz="4" w:space="0"/>
              <w:bottom w:val="nil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6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高洁</w:t>
            </w:r>
          </w:p>
        </w:tc>
        <w:tc>
          <w:tcPr>
            <w:tcW w:w="1636" w:type="dxa"/>
            <w:vAlign w:val="top"/>
            <w:vMerge w:val="restart"/>
            <w:tcBorders>
              <w:left w:val="single" w:color="B0C4DE" w:sz="4" w:space="0"/>
              <w:bottom w:val="nil"/>
              <w:top w:val="single" w:color="B0C4DE" w:sz="4" w:space="0"/>
            </w:tcBorders>
          </w:tcPr>
          <w:p>
            <w:pPr>
              <w:ind w:left="482"/>
              <w:spacing w:before="60" w:line="23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联系电话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:</w:t>
            </w:r>
          </w:p>
        </w:tc>
        <w:tc>
          <w:tcPr>
            <w:tcW w:w="8821" w:type="dxa"/>
            <w:vAlign w:val="top"/>
            <w:gridSpan w:val="7"/>
            <w:vMerge w:val="restart"/>
            <w:tcBorders>
              <w:bottom w:val="nil"/>
              <w:top w:val="single" w:color="B0C4DE" w:sz="4" w:space="0"/>
            </w:tcBorders>
          </w:tcPr>
          <w:p>
            <w:pPr>
              <w:ind w:left="43"/>
              <w:spacing w:before="83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15833905596</w:t>
            </w:r>
          </w:p>
        </w:tc>
      </w:tr>
      <w:tr>
        <w:trPr>
          <w:trHeight w:val="279" w:hRule="atLeast"/>
        </w:trPr>
        <w:tc>
          <w:tcPr>
            <w:tcW w:w="1424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52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填报人</w:t>
            </w:r>
            <w:r>
              <w:rPr>
                <w:rFonts w:ascii="SimSun" w:hAnsi="SimSun" w:eastAsia="SimSun" w:cs="SimSun"/>
                <w:sz w:val="14"/>
                <w:szCs w:val="14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:</w:t>
            </w:r>
          </w:p>
        </w:tc>
        <w:tc>
          <w:tcPr>
            <w:tcW w:w="4145" w:type="dxa"/>
            <w:vAlign w:val="top"/>
            <w:gridSpan w:val="3"/>
            <w:vMerge w:val="continue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6" w:type="dxa"/>
            <w:vAlign w:val="top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21" w:type="dxa"/>
            <w:vAlign w:val="top"/>
            <w:gridSpan w:val="7"/>
            <w:vMerge w:val="continue"/>
            <w:tcBorders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22" w:hRule="atLeast"/>
        </w:trPr>
        <w:tc>
          <w:tcPr>
            <w:tcW w:w="1424" w:type="dxa"/>
            <w:vAlign w:val="top"/>
            <w:tcBorders>
              <w:right w:val="single" w:color="B0C4DE" w:sz="4" w:space="0"/>
              <w:left w:val="single" w:color="E9EFF6" w:sz="2" w:space="0"/>
              <w:bottom w:val="single" w:color="E9EFF6" w:sz="2" w:space="0"/>
            </w:tcBorders>
          </w:tcPr>
          <w:p>
            <w:pPr>
              <w:ind w:left="529"/>
              <w:spacing w:before="36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说明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:</w:t>
            </w:r>
          </w:p>
        </w:tc>
        <w:tc>
          <w:tcPr>
            <w:tcW w:w="14602" w:type="dxa"/>
            <w:vAlign w:val="top"/>
            <w:gridSpan w:val="11"/>
            <w:tcBorders>
              <w:left w:val="single" w:color="B0C4DE" w:sz="4" w:space="0"/>
              <w:top w:val="single" w:color="B0C4DE" w:sz="4" w:space="0"/>
              <w:bottom w:val="single" w:color="E9EFF6" w:sz="2" w:space="0"/>
            </w:tcBorders>
          </w:tcPr>
          <w:p>
            <w:pPr>
              <w:ind w:left="36"/>
              <w:spacing w:before="36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自评总分由各单项指标的自评得分合计而成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，满分为100分。</w:t>
            </w:r>
          </w:p>
          <w:p>
            <w:pPr>
              <w:ind w:left="27"/>
              <w:spacing w:before="1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2.实际完成值</w:t>
            </w:r>
            <w:r>
              <w:rPr>
                <w:rFonts w:ascii="SimSun" w:hAnsi="SimSun" w:eastAsia="SimSun" w:cs="SimSun"/>
                <w:sz w:val="14"/>
                <w:szCs w:val="14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即填写某项指标截止预算年度末的完成情况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，可量化的实际完成值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，应填写具体数值和单位；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，根据下拉菜单选择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“完成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”或“未完成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”。</w:t>
            </w:r>
          </w:p>
          <w:p>
            <w:pPr>
              <w:ind w:left="28"/>
              <w:spacing w:before="1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3.当年预算未执行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，年终预算调减为0或财政收回全部资金的项目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，预算数填0，到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，直接保存提交。</w:t>
            </w:r>
          </w:p>
          <w:p>
            <w:pPr>
              <w:ind w:left="27" w:right="169" w:hanging="2"/>
              <w:spacing w:before="12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4.当年预算项目未执行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，资金执行数填0，绩效指标填“未完成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”，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自评得分填0；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当年预算项目部分执行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，资金执行数、指标完成情况如实填写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自评得分应小于100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分。</w:t>
            </w:r>
          </w:p>
          <w:p>
            <w:pPr>
              <w:ind w:left="26" w:right="185" w:firstLine="2"/>
              <w:spacing w:before="11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5.原则上，一级指标权重统一设置为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：产出指标50分、效益指标30分、满意度指标10分、预算执行率10分。如某类指标未设定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，其分值可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合理调至其他指标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10%；二、三级指标所占权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。各项指标权重占比之和为100%。</w:t>
            </w:r>
          </w:p>
          <w:p>
            <w:pPr>
              <w:ind w:left="26" w:right="95"/>
              <w:spacing w:before="12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6.“预算执行进度</w:t>
            </w:r>
            <w:r>
              <w:rPr>
                <w:rFonts w:ascii="SimSun" w:hAnsi="SimSun" w:eastAsia="SimSun" w:cs="SimSun"/>
                <w:sz w:val="14"/>
                <w:szCs w:val="1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，计算公式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为：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预算执行进度=执行数/预算数*100%；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“预算执行率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”指标得分为系统自动生成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，当“预算执行进度≥95%</w:t>
            </w:r>
            <w:r>
              <w:rPr>
                <w:rFonts w:ascii="SimSun" w:hAnsi="SimSun" w:eastAsia="SimSun" w:cs="SimSun"/>
                <w:sz w:val="14"/>
                <w:szCs w:val="1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”时，“预算执行率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10分；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当“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预算执行进度＜95%</w:t>
            </w:r>
            <w:r>
              <w:rPr>
                <w:rFonts w:ascii="SimSun" w:hAnsi="SimSun" w:eastAsia="SimSun" w:cs="SimSun"/>
                <w:sz w:val="14"/>
                <w:szCs w:val="1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”时，“预算执行率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”指标自评得分=预算执行进度*10。</w:t>
            </w:r>
          </w:p>
          <w:p>
            <w:pPr>
              <w:ind w:left="29"/>
              <w:spacing w:before="1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7.实际完成值与预期指标值在描述上应当具有对应关系 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≥50人次，实际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、培训多少人等。</w:t>
            </w:r>
          </w:p>
          <w:p>
            <w:pPr>
              <w:ind w:left="26"/>
              <w:spacing w:before="12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8.单项指标完成情况与实际完成值应当具有逻辑关系 ，当实际完成值达到预期指标值时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“完成</w:t>
            </w:r>
            <w:r>
              <w:rPr>
                <w:rFonts w:ascii="SimSun" w:hAnsi="SimSun" w:eastAsia="SimSun" w:cs="SimSun"/>
                <w:sz w:val="14"/>
                <w:szCs w:val="1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”，否则填“未完成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”。</w:t>
            </w:r>
          </w:p>
          <w:p>
            <w:pPr>
              <w:ind w:left="26"/>
              <w:spacing w:before="1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9.当“单项指标完成情况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”填“未完成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”时，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自评得分应小于指标分值。</w:t>
            </w:r>
          </w:p>
          <w:p>
            <w:pPr>
              <w:ind w:left="36"/>
              <w:spacing w:before="1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10.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，造成实际完成值高于预期指标值较多的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（偏离度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达到30%及以上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）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"/>
          <w:pgSz w:w="16837" w:h="11905"/>
          <w:pgMar w:top="400" w:right="447" w:bottom="0" w:left="355" w:header="0" w:footer="0" w:gutter="0"/>
        </w:sectPr>
        <w:rPr/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6448"/>
        <w:spacing w:before="78" w:line="224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751424" behindDoc="1" locked="0" layoutInCell="1" allowOverlap="1">
            <wp:simplePos x="0" y="0"/>
            <wp:positionH relativeFrom="column">
              <wp:posOffset>872616</wp:posOffset>
            </wp:positionH>
            <wp:positionV relativeFrom="paragraph">
              <wp:posOffset>301779</wp:posOffset>
            </wp:positionV>
            <wp:extent cx="9144" cy="1260347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" cy="126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3472" behindDoc="1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295684</wp:posOffset>
            </wp:positionV>
            <wp:extent cx="9144" cy="906779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4496" behindDoc="1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295684</wp:posOffset>
            </wp:positionV>
            <wp:extent cx="9144" cy="906779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1" locked="0" layoutInCell="1" allowOverlap="1">
            <wp:simplePos x="0" y="0"/>
            <wp:positionH relativeFrom="column">
              <wp:posOffset>4725288</wp:posOffset>
            </wp:positionH>
            <wp:positionV relativeFrom="paragraph">
              <wp:posOffset>301779</wp:posOffset>
            </wp:positionV>
            <wp:extent cx="9144" cy="1260347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" cy="126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5520" behindDoc="1" locked="0" layoutInCell="1" allowOverlap="1">
            <wp:simplePos x="0" y="0"/>
            <wp:positionH relativeFrom="column">
              <wp:posOffset>5398896</wp:posOffset>
            </wp:positionH>
            <wp:positionV relativeFrom="paragraph">
              <wp:posOffset>301779</wp:posOffset>
            </wp:positionV>
            <wp:extent cx="9144" cy="900684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6544" behindDoc="1" locked="0" layoutInCell="1" allowOverlap="1">
            <wp:simplePos x="0" y="0"/>
            <wp:positionH relativeFrom="column">
              <wp:posOffset>6404736</wp:posOffset>
            </wp:positionH>
            <wp:positionV relativeFrom="paragraph">
              <wp:posOffset>295684</wp:posOffset>
            </wp:positionV>
            <wp:extent cx="7619" cy="906779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1" locked="0" layoutInCell="1" allowOverlap="1">
            <wp:simplePos x="0" y="0"/>
            <wp:positionH relativeFrom="column">
              <wp:posOffset>8283829</wp:posOffset>
            </wp:positionH>
            <wp:positionV relativeFrom="paragraph">
              <wp:posOffset>295684</wp:posOffset>
            </wp:positionV>
            <wp:extent cx="9143" cy="1266443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3" cy="126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7568" behindDoc="1" locked="0" layoutInCell="1" allowOverlap="1">
            <wp:simplePos x="0" y="0"/>
            <wp:positionH relativeFrom="column">
              <wp:posOffset>9291193</wp:posOffset>
            </wp:positionH>
            <wp:positionV relativeFrom="paragraph">
              <wp:posOffset>295684</wp:posOffset>
            </wp:positionV>
            <wp:extent cx="7619" cy="187451"/>
            <wp:effectExtent l="0" t="0" r="0" b="0"/>
            <wp:wrapNone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9616" behindDoc="0" locked="0" layoutInCell="1" allowOverlap="1">
            <wp:simplePos x="0" y="0"/>
            <wp:positionH relativeFrom="column">
              <wp:posOffset>10162920</wp:posOffset>
            </wp:positionH>
            <wp:positionV relativeFrom="paragraph">
              <wp:posOffset>295684</wp:posOffset>
            </wp:positionV>
            <wp:extent cx="7619" cy="187451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9376" behindDoc="1" locked="0" layoutInCell="1" allowOverlap="1">
            <wp:simplePos x="0" y="0"/>
            <wp:positionH relativeFrom="column">
              <wp:posOffset>888</wp:posOffset>
            </wp:positionH>
            <wp:positionV relativeFrom="paragraph">
              <wp:posOffset>295684</wp:posOffset>
            </wp:positionV>
            <wp:extent cx="10169652" cy="1088135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69652" cy="10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b/>
          <w:bCs/>
          <w:spacing w:val="1"/>
        </w:rPr>
        <w:t>2024年度预算项目绩效自评表</w:t>
      </w:r>
    </w:p>
    <w:p>
      <w:pPr>
        <w:ind w:left="45"/>
        <w:spacing w:before="133" w:line="239" w:lineRule="auto"/>
        <w:rPr>
          <w:rFonts w:ascii="SimSun" w:hAnsi="SimSun" w:eastAsia="SimSun" w:cs="SimSun"/>
          <w:sz w:val="14"/>
          <w:szCs w:val="14"/>
        </w:rPr>
      </w:pPr>
      <w:r>
        <w:drawing>
          <wp:anchor distT="0" distB="0" distL="0" distR="0" simplePos="0" relativeHeight="251758592" behindDoc="1" locked="0" layoutInCell="1" allowOverlap="1">
            <wp:simplePos x="0" y="0"/>
            <wp:positionH relativeFrom="column">
              <wp:posOffset>2225039</wp:posOffset>
            </wp:positionH>
            <wp:positionV relativeFrom="paragraph">
              <wp:posOffset>247593</wp:posOffset>
            </wp:positionV>
            <wp:extent cx="6350" cy="720852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720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一、基本情况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项目名称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公路水运工程试验检测专业技术人员职业资格考试</w:t>
      </w:r>
      <w:r>
        <w:rPr>
          <w:rFonts w:ascii="SimSun" w:hAnsi="SimSun" w:eastAsia="SimSun" w:cs="SimSun"/>
          <w:sz w:val="14"/>
          <w:szCs w:val="14"/>
          <w:spacing w:val="53"/>
          <w:w w:val="101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项目级次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         本级    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实施主管单位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</w:t>
      </w:r>
      <w:r>
        <w:rPr>
          <w:rFonts w:ascii="Calibri" w:hAnsi="Calibri" w:eastAsia="Calibri" w:cs="Calibri"/>
          <w:sz w:val="14"/>
          <w:szCs w:val="14"/>
          <w:spacing w:val="6"/>
        </w:rPr>
        <w:t>348003 –</w:t>
      </w:r>
      <w:r>
        <w:rPr>
          <w:rFonts w:ascii="Calibri" w:hAnsi="Calibri" w:eastAsia="Calibri" w:cs="Calibri"/>
          <w:sz w:val="14"/>
          <w:szCs w:val="14"/>
          <w:spacing w:val="7"/>
        </w:rPr>
        <w:t xml:space="preserve"> </w:t>
      </w:r>
      <w:r>
        <w:rPr>
          <w:rFonts w:ascii="SimSun" w:hAnsi="SimSun" w:eastAsia="SimSun" w:cs="SimSun"/>
          <w:sz w:val="14"/>
          <w:szCs w:val="14"/>
          <w:spacing w:val="6"/>
        </w:rPr>
        <w:t>河北省交通职业技术学校        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金额单位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    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万元</w:t>
      </w:r>
    </w:p>
    <w:p>
      <w:pPr>
        <w:ind w:left="1416" w:right="1814" w:hanging="1371"/>
        <w:spacing w:before="108" w:line="302" w:lineRule="auto"/>
        <w:rPr>
          <w:rFonts w:ascii="Calibri" w:hAnsi="Calibri" w:eastAsia="Calibri" w:cs="Calibri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二、预算执行情况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预算安排情况(调整后)</w:t>
      </w:r>
      <w:r>
        <w:rPr>
          <w:rFonts w:ascii="SimSun" w:hAnsi="SimSun" w:eastAsia="SimSun" w:cs="SimSun"/>
          <w:sz w:val="14"/>
          <w:szCs w:val="14"/>
          <w:spacing w:val="1"/>
        </w:rPr>
        <w:t xml:space="preserve">        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资金到位情况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                        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资金执行情况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预算执行进度(%)</w:t>
      </w:r>
      <w:r>
        <w:rPr>
          <w:rFonts w:ascii="SimSun" w:hAnsi="SimSun" w:eastAsia="SimSun" w:cs="SimSun"/>
          <w:sz w:val="14"/>
          <w:szCs w:val="14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预算数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</w:t>
      </w:r>
      <w:r>
        <w:rPr>
          <w:rFonts w:ascii="Calibri" w:hAnsi="Calibri" w:eastAsia="Calibri" w:cs="Calibri"/>
          <w:sz w:val="14"/>
          <w:szCs w:val="14"/>
          <w:spacing w:val="5"/>
        </w:rPr>
        <w:t>52.500000</w:t>
      </w:r>
      <w:r>
        <w:rPr>
          <w:rFonts w:ascii="Calibri" w:hAnsi="Calibri" w:eastAsia="Calibri" w:cs="Calibri"/>
          <w:sz w:val="14"/>
          <w:szCs w:val="14"/>
          <w:spacing w:val="22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到位数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44.960000</w:t>
      </w:r>
      <w:r>
        <w:rPr>
          <w:rFonts w:ascii="Calibri" w:hAnsi="Calibri" w:eastAsia="Calibri" w:cs="Calibri"/>
          <w:sz w:val="14"/>
          <w:szCs w:val="14"/>
          <w:spacing w:val="17"/>
          <w:w w:val="101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执行数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44.960000</w:t>
      </w:r>
      <w:r>
        <w:rPr>
          <w:rFonts w:ascii="Calibri" w:hAnsi="Calibri" w:eastAsia="Calibri" w:cs="Calibri"/>
          <w:sz w:val="14"/>
          <w:szCs w:val="14"/>
          <w:spacing w:val="15"/>
          <w:w w:val="102"/>
        </w:rPr>
        <w:t xml:space="preserve"> </w:t>
      </w:r>
      <w:r>
        <w:rPr>
          <w:rFonts w:ascii="Calibri" w:hAnsi="Calibri" w:eastAsia="Calibri" w:cs="Calibri"/>
          <w:sz w:val="14"/>
          <w:szCs w:val="14"/>
          <w:spacing w:val="5"/>
        </w:rPr>
        <w:t>85.64</w:t>
      </w:r>
    </w:p>
    <w:p>
      <w:pPr>
        <w:ind w:left="1416"/>
        <w:spacing w:before="108" w:line="231" w:lineRule="auto"/>
        <w:rPr>
          <w:rFonts w:ascii="Calibri" w:hAnsi="Calibri" w:eastAsia="Calibri" w:cs="Calibri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其中:财政资金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</w:t>
      </w:r>
      <w:r>
        <w:rPr>
          <w:rFonts w:ascii="Calibri" w:hAnsi="Calibri" w:eastAsia="Calibri" w:cs="Calibri"/>
          <w:sz w:val="14"/>
          <w:szCs w:val="14"/>
          <w:spacing w:val="6"/>
        </w:rPr>
        <w:t>52.500000</w:t>
      </w:r>
      <w:r>
        <w:rPr>
          <w:rFonts w:ascii="Calibri" w:hAnsi="Calibri" w:eastAsia="Calibri" w:cs="Calibri"/>
          <w:sz w:val="14"/>
          <w:szCs w:val="14"/>
          <w:spacing w:val="18"/>
          <w:w w:val="102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6"/>
        </w:rPr>
        <w:t>其中:财政资金</w:t>
      </w:r>
      <w:r>
        <w:rPr>
          <w:rFonts w:ascii="SimSun" w:hAnsi="SimSun" w:eastAsia="SimSun" w:cs="SimSun"/>
          <w:sz w:val="14"/>
          <w:szCs w:val="14"/>
          <w:spacing w:val="6"/>
        </w:rPr>
        <w:t xml:space="preserve">         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44.960000</w:t>
      </w:r>
      <w:r>
        <w:rPr>
          <w:rFonts w:ascii="Calibri" w:hAnsi="Calibri" w:eastAsia="Calibri" w:cs="Calibri"/>
          <w:sz w:val="14"/>
          <w:szCs w:val="14"/>
          <w:spacing w:val="18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其中:财政资金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   </w:t>
      </w:r>
      <w:r>
        <w:rPr>
          <w:rFonts w:ascii="Calibri" w:hAnsi="Calibri" w:eastAsia="Calibri" w:cs="Calibri"/>
          <w:sz w:val="14"/>
          <w:szCs w:val="14"/>
          <w:spacing w:val="5"/>
        </w:rPr>
        <w:t>44.960000</w:t>
      </w:r>
    </w:p>
    <w:p>
      <w:pPr>
        <w:ind w:left="1416"/>
        <w:spacing w:before="108" w:line="231" w:lineRule="auto"/>
        <w:rPr>
          <w:rFonts w:ascii="Calibri" w:hAnsi="Calibri" w:eastAsia="Calibri" w:cs="Calibri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3"/>
        </w:rPr>
        <w:t>其他</w:t>
      </w:r>
      <w:r>
        <w:rPr>
          <w:rFonts w:ascii="SimSun" w:hAnsi="SimSun" w:eastAsia="SimSun" w:cs="SimSun"/>
          <w:sz w:val="14"/>
          <w:szCs w:val="14"/>
          <w:spacing w:val="1"/>
        </w:rPr>
        <w:t xml:space="preserve">                        </w:t>
      </w:r>
      <w:r>
        <w:rPr>
          <w:rFonts w:ascii="Calibri" w:hAnsi="Calibri" w:eastAsia="Calibri" w:cs="Calibri"/>
          <w:sz w:val="14"/>
          <w:szCs w:val="14"/>
          <w:spacing w:val="3"/>
        </w:rPr>
        <w:t>0</w:t>
      </w:r>
      <w:r>
        <w:rPr>
          <w:rFonts w:ascii="Calibri" w:hAnsi="Calibri" w:eastAsia="Calibri" w:cs="Calibri"/>
          <w:sz w:val="14"/>
          <w:szCs w:val="14"/>
          <w:spacing w:val="34"/>
          <w:w w:val="102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3"/>
        </w:rPr>
        <w:t>其他</w:t>
      </w:r>
      <w:r>
        <w:rPr>
          <w:rFonts w:ascii="SimSun" w:hAnsi="SimSun" w:eastAsia="SimSun" w:cs="SimSun"/>
          <w:sz w:val="14"/>
          <w:szCs w:val="14"/>
          <w:spacing w:val="3"/>
        </w:rPr>
        <w:t xml:space="preserve">             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3"/>
        </w:rPr>
        <w:t>0  </w:t>
      </w:r>
      <w:r>
        <w:rPr>
          <w:rFonts w:ascii="SimSun" w:hAnsi="SimSun" w:eastAsia="SimSun" w:cs="SimSun"/>
          <w:sz w:val="14"/>
          <w:szCs w:val="14"/>
          <w:b/>
          <w:bCs/>
          <w:spacing w:val="3"/>
        </w:rPr>
        <w:t>其他</w:t>
      </w:r>
      <w:r>
        <w:rPr>
          <w:rFonts w:ascii="SimSun" w:hAnsi="SimSun" w:eastAsia="SimSun" w:cs="SimSun"/>
          <w:sz w:val="14"/>
          <w:szCs w:val="14"/>
          <w:spacing w:val="3"/>
        </w:rPr>
        <w:t xml:space="preserve">                                                        </w:t>
      </w:r>
      <w:r>
        <w:rPr>
          <w:rFonts w:ascii="Calibri" w:hAnsi="Calibri" w:eastAsia="Calibri" w:cs="Calibri"/>
          <w:sz w:val="14"/>
          <w:szCs w:val="14"/>
          <w:spacing w:val="3"/>
        </w:rPr>
        <w:t>0</w:t>
      </w:r>
    </w:p>
    <w:p>
      <w:pPr>
        <w:ind w:left="107"/>
        <w:spacing w:before="107" w:line="230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三、</w:t>
      </w:r>
      <w:r>
        <w:rPr>
          <w:rFonts w:ascii="SimSun" w:hAnsi="SimSun" w:eastAsia="SimSun" w:cs="SimSun"/>
          <w:sz w:val="14"/>
          <w:szCs w:val="14"/>
          <w:spacing w:val="-30"/>
        </w:rPr>
        <w:t xml:space="preserve">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目标完成情况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年度预期目标</w:t>
      </w:r>
      <w:r>
        <w:rPr>
          <w:rFonts w:ascii="SimSun" w:hAnsi="SimSun" w:eastAsia="SimSun" w:cs="SimSun"/>
          <w:sz w:val="14"/>
          <w:szCs w:val="14"/>
          <w:spacing w:val="1"/>
        </w:rPr>
        <w:t xml:space="preserve">                                   </w:t>
      </w:r>
      <w:r>
        <w:rPr>
          <w:rFonts w:ascii="SimSun" w:hAnsi="SimSun" w:eastAsia="SimSun" w:cs="SimSun"/>
          <w:sz w:val="14"/>
          <w:szCs w:val="14"/>
        </w:rPr>
        <w:t xml:space="preserve">              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5"/>
        </w:rPr>
        <w:t>具体完成情况</w:t>
      </w:r>
      <w:r>
        <w:rPr>
          <w:rFonts w:ascii="SimSun" w:hAnsi="SimSun" w:eastAsia="SimSun" w:cs="SimSun"/>
          <w:sz w:val="14"/>
          <w:szCs w:val="14"/>
          <w:spacing w:val="5"/>
        </w:rPr>
        <w:t xml:space="preserve">                        </w:t>
      </w:r>
      <w:r>
        <w:rPr>
          <w:rFonts w:ascii="SimSun" w:hAnsi="SimSun" w:eastAsia="SimSun" w:cs="SimSun"/>
          <w:sz w:val="14"/>
          <w:szCs w:val="14"/>
          <w:spacing w:val="4"/>
        </w:rPr>
        <w:t xml:space="preserve">                     </w:t>
      </w:r>
      <w:r>
        <w:rPr>
          <w:rFonts w:ascii="SimSun" w:hAnsi="SimSun" w:eastAsia="SimSun" w:cs="SimSun"/>
          <w:sz w:val="14"/>
          <w:szCs w:val="14"/>
          <w:b/>
          <w:bCs/>
          <w:spacing w:val="4"/>
        </w:rPr>
        <w:t>总体完成率(%)</w:t>
      </w:r>
    </w:p>
    <w:p>
      <w:pPr>
        <w:ind w:right="24"/>
        <w:spacing w:before="102" w:line="230" w:lineRule="auto"/>
        <w:jc w:val="right"/>
        <w:rPr>
          <w:rFonts w:ascii="Calibri" w:hAnsi="Calibri" w:eastAsia="Calibri" w:cs="Calibri"/>
          <w:sz w:val="14"/>
          <w:szCs w:val="14"/>
        </w:rPr>
      </w:pPr>
      <w:r>
        <w:drawing>
          <wp:anchor distT="0" distB="0" distL="0" distR="0" simplePos="0" relativeHeight="251746304" behindDoc="1" locked="0" layoutInCell="1" allowOverlap="1">
            <wp:simplePos x="0" y="0"/>
            <wp:positionH relativeFrom="column">
              <wp:posOffset>6984</wp:posOffset>
            </wp:positionH>
            <wp:positionV relativeFrom="paragraph">
              <wp:posOffset>221349</wp:posOffset>
            </wp:positionV>
            <wp:extent cx="9291828" cy="9143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91828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80" style="position:absolute;margin-left:730.59pt;margin-top:2.26911pt;mso-position-vertical-relative:text;mso-position-horizontal-relative:text;width:71.4pt;height:158.4pt;z-index:2517616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382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1382"/>
                  </w:tblGrid>
                  <w:tr>
                    <w:trPr>
                      <w:trHeight w:val="278" w:hRule="atLeast"/>
                    </w:trPr>
                    <w:tc>
                      <w:tcPr>
                        <w:tcW w:w="1382" w:type="dxa"/>
                        <w:vAlign w:val="top"/>
                        <w:tcBorders>
                          <w:bottom w:val="single" w:color="B0C4DE" w:sz="4" w:space="0"/>
                          <w:top w:val="single" w:color="B0C4DE" w:sz="4" w:space="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  <w:tr>
                    <w:trPr>
                      <w:trHeight w:val="2538" w:hRule="atLeast"/>
                    </w:trPr>
                    <w:tc>
                      <w:tcPr>
                        <w:tcW w:w="1382" w:type="dxa"/>
                        <w:vAlign w:val="top"/>
                        <w:tcBorders>
                          <w:top w:val="single" w:color="B0C4DE" w:sz="4" w:space="0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382" w:type="dxa"/>
                        <w:vAlign w:val="top"/>
                        <w:tcBorders>
                          <w:bottom w:val="single" w:color="B0C4DE" w:sz="4" w:space="0"/>
                          <w:left w:val="nil"/>
                        </w:tcBorders>
                      </w:tcPr>
                      <w:p>
                        <w:pPr>
                          <w:pStyle w:val="TableText"/>
                          <w:rPr/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rPr>
          <w:rFonts w:ascii="SimSun" w:hAnsi="SimSun" w:eastAsia="SimSun" w:cs="SimSun"/>
          <w:sz w:val="14"/>
          <w:szCs w:val="14"/>
          <w:spacing w:val="7"/>
        </w:rPr>
        <w:t>组织</w:t>
      </w:r>
      <w:r>
        <w:rPr>
          <w:rFonts w:ascii="Calibri" w:hAnsi="Calibri" w:eastAsia="Calibri" w:cs="Calibri"/>
          <w:sz w:val="14"/>
          <w:szCs w:val="14"/>
          <w:spacing w:val="7"/>
        </w:rPr>
        <w:t>2024</w:t>
      </w:r>
      <w:r>
        <w:rPr>
          <w:rFonts w:ascii="SimSun" w:hAnsi="SimSun" w:eastAsia="SimSun" w:cs="SimSun"/>
          <w:sz w:val="14"/>
          <w:szCs w:val="14"/>
          <w:spacing w:val="7"/>
        </w:rPr>
        <w:t>年度公路水运工程试验检测专业技术人员职业资格考试，通过考前准备、考试实施、顺利组织</w:t>
      </w:r>
      <w:r>
        <w:rPr>
          <w:rFonts w:ascii="Calibri" w:hAnsi="Calibri" w:eastAsia="Calibri" w:cs="Calibri"/>
          <w:sz w:val="14"/>
          <w:szCs w:val="14"/>
          <w:spacing w:val="7"/>
        </w:rPr>
        <w:t>2024</w:t>
      </w:r>
      <w:r>
        <w:rPr>
          <w:rFonts w:ascii="SimSun" w:hAnsi="SimSun" w:eastAsia="SimSun" w:cs="SimSun"/>
          <w:sz w:val="14"/>
          <w:szCs w:val="14"/>
          <w:spacing w:val="7"/>
        </w:rPr>
        <w:t>年度公路水运工程试验检测专业技术人员职业资格考试，</w:t>
      </w:r>
      <w:r>
        <w:rPr>
          <w:rFonts w:ascii="SimSun" w:hAnsi="SimSun" w:eastAsia="SimSun" w:cs="SimSun"/>
          <w:sz w:val="14"/>
          <w:szCs w:val="14"/>
          <w:spacing w:val="6"/>
        </w:rPr>
        <w:t>完成考前准备、                                 </w:t>
      </w:r>
      <w:r>
        <w:rPr>
          <w:rFonts w:ascii="Calibri" w:hAnsi="Calibri" w:eastAsia="Calibri" w:cs="Calibri"/>
          <w:sz w:val="14"/>
          <w:szCs w:val="14"/>
          <w:spacing w:val="6"/>
        </w:rPr>
        <w:t>100.00</w:t>
      </w:r>
    </w:p>
    <w:p>
      <w:pPr>
        <w:spacing w:line="82" w:lineRule="exact"/>
        <w:rPr/>
      </w:pPr>
      <w:r/>
    </w:p>
    <w:tbl>
      <w:tblPr>
        <w:tblStyle w:val="TableNormal"/>
        <w:tblW w:w="16000" w:type="dxa"/>
        <w:tblInd w:w="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73"/>
        <w:gridCol w:w="1061"/>
        <w:gridCol w:w="1061"/>
        <w:gridCol w:w="2356"/>
        <w:gridCol w:w="1588"/>
        <w:gridCol w:w="1061"/>
        <w:gridCol w:w="845"/>
        <w:gridCol w:w="739"/>
        <w:gridCol w:w="1372"/>
        <w:gridCol w:w="1586"/>
        <w:gridCol w:w="2958"/>
      </w:tblGrid>
      <w:tr>
        <w:trPr>
          <w:trHeight w:val="288" w:hRule="atLeast"/>
        </w:trPr>
        <w:tc>
          <w:tcPr>
            <w:tcW w:w="1373" w:type="dxa"/>
            <w:vAlign w:val="top"/>
            <w:vMerge w:val="restart"/>
            <w:tcBorders>
              <w:left w:val="nil"/>
              <w:top w:val="nil"/>
              <w:bottom w:val="nil"/>
            </w:tcBorders>
          </w:tcPr>
          <w:p>
            <w:pPr>
              <w:ind w:left="259"/>
              <w:spacing w:before="3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四、年度绩效</w:t>
            </w:r>
          </w:p>
          <w:p>
            <w:pPr>
              <w:ind w:left="247"/>
              <w:spacing w:before="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指标完成情况</w:t>
            </w:r>
          </w:p>
        </w:tc>
        <w:tc>
          <w:tcPr>
            <w:tcW w:w="106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ind w:left="237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一级指标</w:t>
            </w:r>
          </w:p>
        </w:tc>
        <w:tc>
          <w:tcPr>
            <w:tcW w:w="1061" w:type="dxa"/>
            <w:vAlign w:val="top"/>
            <w:vMerge w:val="restart"/>
            <w:tcBorders>
              <w:bottom w:val="nil"/>
              <w:top w:val="nil"/>
            </w:tcBorders>
          </w:tcPr>
          <w:p>
            <w:pPr>
              <w:ind w:left="238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二级指标</w:t>
            </w:r>
          </w:p>
        </w:tc>
        <w:tc>
          <w:tcPr>
            <w:tcW w:w="2356" w:type="dxa"/>
            <w:vAlign w:val="top"/>
            <w:vMerge w:val="restart"/>
            <w:tcBorders>
              <w:bottom w:val="nil"/>
              <w:top w:val="nil"/>
            </w:tcBorders>
          </w:tcPr>
          <w:p>
            <w:pPr>
              <w:ind w:left="886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三级指标</w:t>
            </w:r>
          </w:p>
        </w:tc>
        <w:tc>
          <w:tcPr>
            <w:tcW w:w="1588" w:type="dxa"/>
            <w:vAlign w:val="top"/>
            <w:vMerge w:val="restart"/>
            <w:tcBorders>
              <w:bottom w:val="nil"/>
              <w:top w:val="nil"/>
            </w:tcBorders>
          </w:tcPr>
          <w:p>
            <w:pPr>
              <w:ind w:left="502"/>
              <w:spacing w:before="3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指标说明</w:t>
            </w:r>
          </w:p>
        </w:tc>
        <w:tc>
          <w:tcPr>
            <w:tcW w:w="1061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ind w:left="238"/>
              <w:spacing w:before="3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指标分值</w:t>
            </w:r>
          </w:p>
        </w:tc>
        <w:tc>
          <w:tcPr>
            <w:tcW w:w="2956" w:type="dxa"/>
            <w:vAlign w:val="top"/>
            <w:gridSpan w:val="3"/>
            <w:tcBorders>
              <w:top w:val="nil"/>
            </w:tcBorders>
          </w:tcPr>
          <w:p>
            <w:pPr>
              <w:ind w:left="1111"/>
              <w:spacing w:before="3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预期指标值</w:t>
            </w:r>
          </w:p>
        </w:tc>
        <w:tc>
          <w:tcPr>
            <w:tcW w:w="1586" w:type="dxa"/>
            <w:vAlign w:val="top"/>
            <w:vMerge w:val="restart"/>
            <w:tcBorders>
              <w:top w:val="nil"/>
              <w:bottom w:val="nil"/>
            </w:tcBorders>
          </w:tcPr>
          <w:p>
            <w:pPr>
              <w:ind w:left="128"/>
              <w:spacing w:before="3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单项指标实际完成值</w:t>
            </w:r>
          </w:p>
        </w:tc>
        <w:tc>
          <w:tcPr>
            <w:tcW w:w="2958" w:type="dxa"/>
            <w:vAlign w:val="top"/>
            <w:vMerge w:val="restart"/>
            <w:tcBorders>
              <w:right w:val="nil"/>
              <w:top w:val="nil"/>
              <w:bottom w:val="nil"/>
            </w:tcBorders>
          </w:tcPr>
          <w:p>
            <w:pPr>
              <w:ind w:left="202"/>
              <w:spacing w:before="3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      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自评得分</w:t>
            </w:r>
          </w:p>
        </w:tc>
      </w:tr>
      <w:tr>
        <w:trPr>
          <w:trHeight w:val="269" w:hRule="atLeast"/>
        </w:trPr>
        <w:tc>
          <w:tcPr>
            <w:tcW w:w="1373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5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8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tcBorders>
              <w:bottom w:val="nil"/>
            </w:tcBorders>
          </w:tcPr>
          <w:p>
            <w:pPr>
              <w:ind w:left="278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符号</w:t>
            </w:r>
          </w:p>
        </w:tc>
        <w:tc>
          <w:tcPr>
            <w:tcW w:w="739" w:type="dxa"/>
            <w:vAlign w:val="top"/>
            <w:tcBorders>
              <w:bottom w:val="nil"/>
            </w:tcBorders>
          </w:tcPr>
          <w:p>
            <w:pPr>
              <w:ind w:left="298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</w:rPr>
              <w:t>值</w:t>
            </w:r>
          </w:p>
        </w:tc>
        <w:tc>
          <w:tcPr>
            <w:tcW w:w="1372" w:type="dxa"/>
            <w:vAlign w:val="top"/>
            <w:tcBorders>
              <w:bottom w:val="nil"/>
            </w:tcBorders>
          </w:tcPr>
          <w:p>
            <w:pPr>
              <w:ind w:left="168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单位(文字描述)</w:t>
            </w:r>
          </w:p>
        </w:tc>
        <w:tc>
          <w:tcPr>
            <w:tcW w:w="15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58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48" w:hRule="atLeast"/>
        </w:trPr>
        <w:tc>
          <w:tcPr>
            <w:tcW w:w="1373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27" w:type="dxa"/>
            <w:vAlign w:val="top"/>
            <w:gridSpan w:val="10"/>
            <w:tcBorders>
              <w:right w:val="nil"/>
              <w:top w:val="nil"/>
              <w:bottom w:val="single" w:color="000000" w:sz="4" w:space="0"/>
            </w:tcBorders>
          </w:tcPr>
          <w:p>
            <w:pPr>
              <w:ind w:left="1091"/>
              <w:spacing w:before="33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82" style="position:absolute;margin-left:10.7781pt;margin-top:0.686878pt;mso-position-vertical-relative:text;mso-position-horizontal-relative:text;width:31.9pt;height:10.75pt;z-index:2517688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7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4" style="position:absolute;margin-left:436.03pt;margin-top:0.31789pt;mso-position-vertical-relative:text;mso-position-horizontal-relative:text;width:152.95pt;height:95.25pt;z-index:-2515691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9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科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6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科</w:t>
                        </w:r>
                      </w:p>
                      <w:p>
                        <w:pPr>
                          <w:ind w:left="20"/>
                          <w:spacing w:before="131" w:line="19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%                                        1</w:t>
                        </w:r>
                      </w:p>
                      <w:p>
                        <w:pPr>
                          <w:ind w:left="37"/>
                          <w:spacing w:before="125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以交通运输部文件通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7"/>
                          </w:rPr>
                          <w:t>已按交通部文件通知要求</w:t>
                        </w:r>
                      </w:p>
                      <w:p>
                        <w:pPr>
                          <w:ind w:left="24"/>
                          <w:spacing w:before="101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万元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 xml:space="preserve">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>44.96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万元</w:t>
                        </w:r>
                      </w:p>
                      <w:p>
                        <w:pPr>
                          <w:ind w:left="21"/>
                          <w:spacing w:before="76" w:line="198" w:lineRule="exact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  <w:position w:val="1"/>
                          </w:rPr>
                          <w:t>元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  <w:position w:val="1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  <w:position w:val="1"/>
                          </w:rPr>
                          <w:t>50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  <w:position w:val="1"/>
                          </w:rPr>
                          <w:t>元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  <w:position w:val="1"/>
                          </w:rPr>
                          <w:t>/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  <w:position w:val="1"/>
                          </w:rPr>
                          <w:t>科</w:t>
                        </w:r>
                      </w:p>
                      <w:p>
                        <w:pPr>
                          <w:ind w:left="20"/>
                          <w:spacing w:before="110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个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>次</w:t>
                        </w:r>
                      </w:p>
                      <w:p>
                        <w:pPr>
                          <w:ind w:left="20"/>
                          <w:spacing w:before="131" w:line="190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%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                                   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6" style="position:absolute;margin-left:615.177pt;margin-top:0.686878pt;mso-position-vertical-relative:text;mso-position-horizontal-relative:text;width:16.6pt;height:95.7pt;z-index:2517678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9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  <w:p>
                        <w:pPr>
                          <w:ind w:left="20"/>
                          <w:spacing w:before="108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8" style="position:absolute;margin-left:721.998pt;margin-top:1.85958pt;mso-position-vertical-relative:text;mso-position-horizontal-relative:text;width:9.25pt;height:93.7pt;z-index:2517667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5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left="25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left="25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left="25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left="25"/>
                          <w:spacing w:before="148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left="20"/>
                          <w:spacing w:before="15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30</w:t>
                        </w:r>
                      </w:p>
                      <w:p>
                        <w:pPr>
                          <w:ind w:left="25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0" style="position:absolute;margin-left:337.384pt;margin-top:1.85958pt;mso-position-vertical-relative:text;mso-position-horizontal-relative:text;width:51.15pt;height:107.85pt;z-index:2517647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5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=</w:t>
                        </w:r>
                      </w:p>
                      <w:p>
                        <w:pPr>
                          <w:ind w:left="25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=</w:t>
                        </w:r>
                      </w:p>
                      <w:p>
                        <w:pPr>
                          <w:ind w:left="25"/>
                          <w:spacing w:before="126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9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文字描述</w:t>
                        </w:r>
                      </w:p>
                      <w:p>
                        <w:pPr>
                          <w:ind w:left="25" w:right="545"/>
                          <w:spacing w:before="131" w:line="39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4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≤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4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=</w:t>
                        </w:r>
                      </w:p>
                      <w:p>
                        <w:pPr>
                          <w:ind w:left="20"/>
                          <w:spacing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30.00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≥</w:t>
                        </w:r>
                      </w:p>
                      <w:p>
                        <w:pPr>
                          <w:ind w:left="214" w:right="545" w:hanging="189"/>
                          <w:spacing w:before="148" w:line="307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10.00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4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≥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-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92" style="position:absolute;margin-left:399.206pt;margin-top:1.85958pt;mso-position-vertical-relative:text;mso-position-horizontal-relative:text;width:13.05pt;height:22.9pt;z-index:2517657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6</w:t>
                        </w:r>
                      </w:p>
                      <w:p>
                        <w:pPr>
                          <w:ind w:left="24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37088" behindDoc="1" locked="0" layoutInCell="1" allowOverlap="1">
                  <wp:simplePos x="0" y="0"/>
                  <wp:positionH relativeFrom="column">
                    <wp:posOffset>671893</wp:posOffset>
                  </wp:positionH>
                  <wp:positionV relativeFrom="paragraph">
                    <wp:posOffset>-155</wp:posOffset>
                  </wp:positionV>
                  <wp:extent cx="8618219" cy="1620011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18219" cy="162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6064" behindDoc="1" locked="0" layoutInCell="1" allowOverlap="1">
                  <wp:simplePos x="0" y="0"/>
                  <wp:positionH relativeFrom="rightMargin">
                    <wp:posOffset>-2884423</wp:posOffset>
                  </wp:positionH>
                  <wp:positionV relativeFrom="topMargin">
                    <wp:posOffset>178561</wp:posOffset>
                  </wp:positionV>
                  <wp:extent cx="2887980" cy="6350"/>
                  <wp:effectExtent l="0" t="0" r="0" b="0"/>
                  <wp:wrapNone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798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8112" behindDoc="1" locked="0" layoutInCell="1" allowOverlap="1">
                  <wp:simplePos x="0" y="0"/>
                  <wp:positionH relativeFrom="rightMargin">
                    <wp:posOffset>-2884423</wp:posOffset>
                  </wp:positionH>
                  <wp:positionV relativeFrom="topMargin">
                    <wp:posOffset>358394</wp:posOffset>
                  </wp:positionV>
                  <wp:extent cx="2887980" cy="6350"/>
                  <wp:effectExtent l="0" t="0" r="0" b="0"/>
                  <wp:wrapNone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798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39136" behindDoc="1" locked="0" layoutInCell="1" allowOverlap="1">
                  <wp:simplePos x="0" y="0"/>
                  <wp:positionH relativeFrom="rightMargin">
                    <wp:posOffset>-2884423</wp:posOffset>
                  </wp:positionH>
                  <wp:positionV relativeFrom="topMargin">
                    <wp:posOffset>538226</wp:posOffset>
                  </wp:positionV>
                  <wp:extent cx="2887980" cy="6350"/>
                  <wp:effectExtent l="0" t="0" r="0" b="0"/>
                  <wp:wrapNone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798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8352" behindDoc="1" locked="0" layoutInCell="1" allowOverlap="1">
                  <wp:simplePos x="0" y="0"/>
                  <wp:positionH relativeFrom="rightMargin">
                    <wp:posOffset>-2884423</wp:posOffset>
                  </wp:positionH>
                  <wp:positionV relativeFrom="topMargin">
                    <wp:posOffset>718057</wp:posOffset>
                  </wp:positionV>
                  <wp:extent cx="2887980" cy="6350"/>
                  <wp:effectExtent l="0" t="0" r="0" b="0"/>
                  <wp:wrapNone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798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0160" behindDoc="1" locked="0" layoutInCell="1" allowOverlap="1">
                  <wp:simplePos x="0" y="0"/>
                  <wp:positionH relativeFrom="rightMargin">
                    <wp:posOffset>-9288271</wp:posOffset>
                  </wp:positionH>
                  <wp:positionV relativeFrom="topMargin">
                    <wp:posOffset>897890</wp:posOffset>
                  </wp:positionV>
                  <wp:extent cx="675132" cy="6350"/>
                  <wp:effectExtent l="0" t="0" r="0" b="0"/>
                  <wp:wrapNone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7513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1184" behindDoc="1" locked="0" layoutInCell="1" allowOverlap="1">
                  <wp:simplePos x="0" y="0"/>
                  <wp:positionH relativeFrom="rightMargin">
                    <wp:posOffset>-2884423</wp:posOffset>
                  </wp:positionH>
                  <wp:positionV relativeFrom="topMargin">
                    <wp:posOffset>897890</wp:posOffset>
                  </wp:positionV>
                  <wp:extent cx="2887980" cy="6350"/>
                  <wp:effectExtent l="0" t="0" r="0" b="0"/>
                  <wp:wrapNone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798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4256" behindDoc="1" locked="0" layoutInCell="1" allowOverlap="1">
                  <wp:simplePos x="0" y="0"/>
                  <wp:positionH relativeFrom="rightMargin">
                    <wp:posOffset>-9288271</wp:posOffset>
                  </wp:positionH>
                  <wp:positionV relativeFrom="topMargin">
                    <wp:posOffset>1077722</wp:posOffset>
                  </wp:positionV>
                  <wp:extent cx="675132" cy="6350"/>
                  <wp:effectExtent l="0" t="0" r="0" b="0"/>
                  <wp:wrapNone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7513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5280" behindDoc="1" locked="0" layoutInCell="1" allowOverlap="1">
                  <wp:simplePos x="0" y="0"/>
                  <wp:positionH relativeFrom="rightMargin">
                    <wp:posOffset>-2884423</wp:posOffset>
                  </wp:positionH>
                  <wp:positionV relativeFrom="topMargin">
                    <wp:posOffset>1077722</wp:posOffset>
                  </wp:positionV>
                  <wp:extent cx="2887980" cy="6350"/>
                  <wp:effectExtent l="0" t="0" r="0" b="0"/>
                  <wp:wrapNone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798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2208" behindDoc="1" locked="0" layoutInCell="1" allowOverlap="1">
                  <wp:simplePos x="0" y="0"/>
                  <wp:positionH relativeFrom="rightMargin">
                    <wp:posOffset>-9288271</wp:posOffset>
                  </wp:positionH>
                  <wp:positionV relativeFrom="topMargin">
                    <wp:posOffset>1257553</wp:posOffset>
                  </wp:positionV>
                  <wp:extent cx="675132" cy="6350"/>
                  <wp:effectExtent l="0" t="0" r="0" b="0"/>
                  <wp:wrapNone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7513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43232" behindDoc="1" locked="0" layoutInCell="1" allowOverlap="1">
                  <wp:simplePos x="0" y="0"/>
                  <wp:positionH relativeFrom="rightMargin">
                    <wp:posOffset>-9288271</wp:posOffset>
                  </wp:positionH>
                  <wp:positionV relativeFrom="topMargin">
                    <wp:posOffset>1437385</wp:posOffset>
                  </wp:positionV>
                  <wp:extent cx="675132" cy="6350"/>
                  <wp:effectExtent l="0" t="0" r="0" b="0"/>
                  <wp:wrapNone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75132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数量指标      全年开考科目   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               公路水运工程试验检测专</w:t>
            </w:r>
          </w:p>
          <w:p>
            <w:pPr>
              <w:ind w:left="1091"/>
              <w:spacing w:before="10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质量指标      考试顺利完成率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保障公路水运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工程试验检</w:t>
            </w:r>
          </w:p>
          <w:p>
            <w:pPr>
              <w:ind w:left="1097"/>
              <w:spacing w:before="10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时效指标      组织考试完成时间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组织考试完成时间严格按</w:t>
            </w:r>
          </w:p>
          <w:p>
            <w:pPr>
              <w:ind w:left="1091"/>
              <w:spacing w:before="108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94" style="position:absolute;margin-left:399.117pt;margin-top:5.63341pt;mso-position-vertical-relative:text;mso-position-horizontal-relative:text;width:15.05pt;height:51.2pt;z-index:2517637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1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52.5</w:t>
                        </w:r>
                      </w:p>
                      <w:p>
                        <w:pPr>
                          <w:ind w:left="21"/>
                          <w:spacing w:before="148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1"/>
                          </w:rPr>
                          <w:t>50</w:t>
                        </w:r>
                      </w:p>
                      <w:p>
                        <w:pPr>
                          <w:ind w:left="22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2</w:t>
                        </w:r>
                      </w:p>
                      <w:p>
                        <w:pPr>
                          <w:ind w:left="20"/>
                          <w:spacing w:before="149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成本指标      公路水运工程试验检测专业技术人员公路水运工程试验检测专</w:t>
            </w:r>
          </w:p>
          <w:p>
            <w:pPr>
              <w:ind w:left="1091"/>
              <w:spacing w:before="109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成本指标      每科人均考试费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 xml:space="preserve">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每科人均考试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费用按照要</w:t>
            </w:r>
          </w:p>
          <w:p>
            <w:pPr>
              <w:ind w:left="1091"/>
              <w:spacing w:before="110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96" style="position:absolute;margin-left:7.06007pt;margin-top:4.48812pt;mso-position-vertical-relative:text;mso-position-horizontal-relative:text;width:39.5pt;height:53.25pt;z-index:2517626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97"/>
                          <w:spacing w:before="19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6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07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8"/>
                          </w:rPr>
                          <w:t>满意度指标</w:t>
                        </w:r>
                      </w:p>
                      <w:p>
                        <w:pPr>
                          <w:ind w:left="118" w:right="20" w:hanging="97"/>
                          <w:spacing w:before="108" w:line="316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8"/>
                          </w:rPr>
                          <w:t>预算执行率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b/>
                            <w:bCs/>
                            <w:spacing w:val="1"/>
                          </w:rPr>
                          <w:t>自评总分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社会效益指标  媒体报道数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利用新闻媒体对考试进行</w:t>
            </w:r>
          </w:p>
          <w:p>
            <w:pPr>
              <w:ind w:left="1090"/>
              <w:spacing w:before="10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服务对象满意度考生满意度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考试组织周密，监考严格</w:t>
            </w:r>
          </w:p>
          <w:p>
            <w:pPr>
              <w:ind w:left="1091"/>
              <w:spacing w:before="10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98" style="position:absolute;margin-left:704.873pt;margin-top:5.62284pt;mso-position-vertical-relative:text;mso-position-horizontal-relative:text;width:26.55pt;height:8.7pt;z-index:2517606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8.56381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预算执行率</w:t>
            </w:r>
          </w:p>
          <w:p>
            <w:pPr>
              <w:ind w:right="15"/>
              <w:spacing w:before="132" w:line="188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98.56</w:t>
            </w:r>
          </w:p>
        </w:tc>
      </w:tr>
      <w:tr>
        <w:trPr>
          <w:trHeight w:val="551" w:hRule="atLeast"/>
        </w:trPr>
        <w:tc>
          <w:tcPr>
            <w:tcW w:w="1373" w:type="dxa"/>
            <w:vAlign w:val="top"/>
            <w:tcBorders>
              <w:left w:val="nil"/>
              <w:right w:val="single" w:color="000000" w:sz="4" w:space="0"/>
            </w:tcBorders>
          </w:tcPr>
          <w:p>
            <w:pPr>
              <w:ind w:left="247"/>
              <w:spacing w:before="24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五、存在问题</w:t>
            </w:r>
          </w:p>
          <w:p>
            <w:pPr>
              <w:ind w:left="174"/>
              <w:spacing w:before="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原因及整改措施</w:t>
            </w:r>
          </w:p>
        </w:tc>
        <w:tc>
          <w:tcPr>
            <w:tcW w:w="14627" w:type="dxa"/>
            <w:vAlign w:val="top"/>
            <w:gridSpan w:val="10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1" w:hRule="atLeast"/>
        </w:trPr>
        <w:tc>
          <w:tcPr>
            <w:tcW w:w="1373" w:type="dxa"/>
            <w:vAlign w:val="top"/>
            <w:tcBorders>
              <w:left w:val="nil"/>
              <w:right w:val="single" w:color="B0C4DE" w:sz="4" w:space="0"/>
            </w:tcBorders>
          </w:tcPr>
          <w:p>
            <w:pPr>
              <w:ind w:left="434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0"/>
              </w:rPr>
              <w:t>填报人:</w:t>
            </w:r>
          </w:p>
        </w:tc>
        <w:tc>
          <w:tcPr>
            <w:tcW w:w="4478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高洁</w:t>
            </w:r>
          </w:p>
        </w:tc>
        <w:tc>
          <w:tcPr>
            <w:tcW w:w="1588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462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0"/>
              </w:rPr>
              <w:t>联系电话:</w:t>
            </w:r>
          </w:p>
        </w:tc>
        <w:tc>
          <w:tcPr>
            <w:tcW w:w="8561" w:type="dxa"/>
            <w:vAlign w:val="top"/>
            <w:gridSpan w:val="6"/>
            <w:tcBorders>
              <w:right w:val="nil"/>
              <w:bottom w:val="single" w:color="B0C4DE" w:sz="4" w:space="0"/>
              <w:top w:val="single" w:color="B0C4DE" w:sz="4" w:space="0"/>
            </w:tcBorders>
          </w:tcPr>
          <w:p>
            <w:pPr>
              <w:ind w:left="37"/>
              <w:spacing w:before="53" w:line="188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15833905596</w:t>
            </w:r>
          </w:p>
        </w:tc>
      </w:tr>
      <w:tr>
        <w:trPr>
          <w:trHeight w:val="2649" w:hRule="atLeast"/>
        </w:trPr>
        <w:tc>
          <w:tcPr>
            <w:tcW w:w="1373" w:type="dxa"/>
            <w:vAlign w:val="top"/>
            <w:tcBorders>
              <w:left w:val="nil"/>
              <w:bottom w:val="nil"/>
              <w:right w:val="single" w:color="B0C4DE" w:sz="4" w:space="0"/>
            </w:tcBorders>
          </w:tcPr>
          <w:p>
            <w:pPr>
              <w:ind w:left="509"/>
              <w:spacing w:before="31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1"/>
              </w:rPr>
              <w:t>说明:</w:t>
            </w:r>
          </w:p>
        </w:tc>
        <w:tc>
          <w:tcPr>
            <w:tcW w:w="14627" w:type="dxa"/>
            <w:vAlign w:val="top"/>
            <w:gridSpan w:val="10"/>
            <w:tcBorders>
              <w:bottom w:val="nil"/>
              <w:right w:val="nil"/>
              <w:left w:val="single" w:color="B0C4DE" w:sz="4" w:space="0"/>
              <w:top w:val="single" w:color="B0C4DE" w:sz="4" w:space="0"/>
            </w:tcBorders>
          </w:tcPr>
          <w:p>
            <w:pPr>
              <w:ind w:left="37"/>
              <w:spacing w:before="31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自评总分由各单项指标的自评得分合计而成，满分为100分。</w:t>
            </w:r>
          </w:p>
          <w:p>
            <w:pPr>
              <w:ind w:left="28"/>
              <w:spacing w:before="5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2.实际完成值，即填写某项指标截止预算年度末的完成情况，可量化的实际完成值，应填写具体数值和单位；单项指标完成情况，根据下拉菜单选择“完成”或“未完成”。</w:t>
            </w:r>
          </w:p>
          <w:p>
            <w:pPr>
              <w:ind w:left="29"/>
              <w:spacing w:before="7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3.当年预算未执行，年终预算调减为0或财政收回全部资金的项目，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以及当年重复申报或细化为其他项目的，预算数填0，到位数、执行数、指标完成情况、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自评得分等其他内容不再填报，直接保存提交。</w:t>
            </w:r>
          </w:p>
          <w:p>
            <w:pPr>
              <w:ind w:left="26"/>
              <w:spacing w:before="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4.当年预算项目未执行，年终结转下年的项目，资金执行数填0，绩效指标填“未完成”，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自评得分填0；当年预算项目部分执行，剩余资金结转下年的项目，资金执行数、指标完成情况如实填写，</w:t>
            </w:r>
            <w:r>
              <w:rPr>
                <w:rFonts w:ascii="SimSun" w:hAnsi="SimSun" w:eastAsia="SimSun" w:cs="SimSun"/>
                <w:sz w:val="14"/>
                <w:szCs w:val="14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分应小于100分。</w:t>
            </w:r>
          </w:p>
          <w:p>
            <w:pPr>
              <w:ind w:left="26" w:right="167" w:firstLine="2"/>
              <w:spacing w:before="5" w:line="23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5.原则上，一级指标权重统一设置为：产出指标50分、效益指标30分、满意度指标10分、预算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执行率10分。如某类指标未设定，其分值可合理调至其他指标，预算执行率指标权重占比固定为10%；二、三级指标所占权重，应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根据指标重要程度、项目实施阶段等因素综合确定。各项指标权重占比之和为100%。</w:t>
            </w:r>
          </w:p>
          <w:p>
            <w:pPr>
              <w:ind w:left="28" w:right="90" w:hanging="1"/>
              <w:spacing w:before="8" w:line="23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6.“预算执行进度”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由系统自动生成，计算公式为：预算执行进度=执行数/预算数*100%；“预算执行率”指标得分为系统自动生成，当“预算执行进度≥95%</w:t>
            </w:r>
            <w:r>
              <w:rPr>
                <w:rFonts w:ascii="SimSun" w:hAnsi="SimSun" w:eastAsia="SimSun" w:cs="SimSun"/>
                <w:sz w:val="14"/>
                <w:szCs w:val="1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”时，“预算执行率”指标自评得分自动显示为10分；当“预算执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行进度＜95%</w:t>
            </w:r>
            <w:r>
              <w:rPr>
                <w:rFonts w:ascii="SimSun" w:hAnsi="SimSun" w:eastAsia="SimSun" w:cs="SimSun"/>
                <w:sz w:val="14"/>
                <w:szCs w:val="1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”时，“预算执行率”指标自评得分=预算执行进度*10。</w:t>
            </w:r>
          </w:p>
          <w:p>
            <w:pPr>
              <w:ind w:left="30"/>
              <w:spacing w:before="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7.实际完成值与预期指标值在描述上应当具有对应关系，比如某培训项目数量指标预期指标值为≥50人次，实际完成值应当填写实际完成多少人次，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不能填完成培训多少场次、培训多少人等。</w:t>
            </w:r>
          </w:p>
          <w:p>
            <w:pPr>
              <w:ind w:left="27"/>
              <w:spacing w:before="5" w:line="22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8.单项指标完成情况与实际完成值应当具有逻辑关系，当实际完成值达到预期指标值时，单项指标完成情况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才能填“完成</w:t>
            </w:r>
            <w:r>
              <w:rPr>
                <w:rFonts w:ascii="SimSun" w:hAnsi="SimSun" w:eastAsia="SimSun" w:cs="SimSun"/>
                <w:sz w:val="14"/>
                <w:szCs w:val="14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”，否则填“未完成”。</w:t>
            </w:r>
          </w:p>
          <w:p>
            <w:pPr>
              <w:ind w:left="27"/>
              <w:spacing w:before="9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9.当“单项指标完成情况”填“未完成”时，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自评得分应小于指标分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值。</w:t>
            </w:r>
          </w:p>
          <w:p>
            <w:pPr>
              <w:ind w:left="37"/>
              <w:spacing w:before="8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10.由于年初指标值设定明显偏低，造成实际完成值高于预期指标值较多的（偏离度达到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30%及以上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），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应按照偏离度适度调减自评得分。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9"/>
          <w:pgSz w:w="16837" w:h="11905"/>
          <w:pgMar w:top="400" w:right="461" w:bottom="0" w:left="356" w:header="0" w:footer="0" w:gutter="0"/>
        </w:sectPr>
        <w:rPr/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56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24"/>
        <w:gridCol w:w="1073"/>
        <w:gridCol w:w="1096"/>
        <w:gridCol w:w="1633"/>
        <w:gridCol w:w="1635"/>
        <w:gridCol w:w="1072"/>
        <w:gridCol w:w="20"/>
        <w:gridCol w:w="872"/>
        <w:gridCol w:w="754"/>
        <w:gridCol w:w="1418"/>
        <w:gridCol w:w="1629"/>
        <w:gridCol w:w="1632"/>
        <w:gridCol w:w="1427"/>
      </w:tblGrid>
      <w:tr>
        <w:trPr>
          <w:trHeight w:val="585" w:hRule="atLeast"/>
        </w:trPr>
        <w:tc>
          <w:tcPr>
            <w:tcW w:w="15685" w:type="dxa"/>
            <w:vAlign w:val="top"/>
            <w:gridSpan w:val="13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ind w:left="6234"/>
              <w:spacing w:before="186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2"/>
              </w:rPr>
              <w:t>2024年度预算项目绩效自评表</w:t>
            </w:r>
          </w:p>
        </w:tc>
      </w:tr>
      <w:tr>
        <w:trPr>
          <w:trHeight w:val="282" w:hRule="atLeast"/>
        </w:trPr>
        <w:tc>
          <w:tcPr>
            <w:tcW w:w="1424" w:type="dxa"/>
            <w:vAlign w:val="top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40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一、基本情况</w:t>
            </w:r>
          </w:p>
        </w:tc>
        <w:tc>
          <w:tcPr>
            <w:tcW w:w="1073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项目名称</w:t>
            </w:r>
          </w:p>
        </w:tc>
        <w:tc>
          <w:tcPr>
            <w:tcW w:w="2729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4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机动车检测维修专技人员水平考试经费</w:t>
            </w:r>
          </w:p>
        </w:tc>
        <w:tc>
          <w:tcPr>
            <w:tcW w:w="163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项目级次</w:t>
            </w:r>
          </w:p>
        </w:tc>
        <w:tc>
          <w:tcPr>
            <w:tcW w:w="1092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409"/>
              <w:spacing w:before="30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本级</w:t>
            </w:r>
          </w:p>
        </w:tc>
        <w:tc>
          <w:tcPr>
            <w:tcW w:w="1626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实施主管单位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4"/>
              <w:spacing w:before="2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5"/>
              </w:rPr>
              <w:t>348003</w:t>
            </w:r>
            <w:r>
              <w:rPr>
                <w:rFonts w:ascii="Calibri" w:hAnsi="Calibri" w:eastAsia="Calibri" w:cs="Calibri"/>
                <w:sz w:val="14"/>
                <w:szCs w:val="14"/>
                <w:spacing w:val="3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z w:val="14"/>
                <w:szCs w:val="14"/>
                <w:spacing w:val="5"/>
              </w:rPr>
              <w:t>–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河北省交通职业技术学校</w:t>
            </w:r>
          </w:p>
        </w:tc>
        <w:tc>
          <w:tcPr>
            <w:tcW w:w="1632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30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金额单位</w:t>
            </w:r>
          </w:p>
        </w:tc>
        <w:tc>
          <w:tcPr>
            <w:tcW w:w="1427" w:type="dxa"/>
            <w:vAlign w:val="top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45"/>
              <w:spacing w:before="30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万元</w:t>
            </w:r>
          </w:p>
        </w:tc>
      </w:tr>
      <w:tr>
        <w:trPr>
          <w:trHeight w:val="278" w:hRule="atLeast"/>
        </w:trPr>
        <w:tc>
          <w:tcPr>
            <w:tcW w:w="1424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40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二、预算执行情况</w:t>
            </w:r>
          </w:p>
        </w:tc>
        <w:tc>
          <w:tcPr>
            <w:tcW w:w="2169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29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预算安排情况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(调整后)</w:t>
            </w:r>
          </w:p>
        </w:tc>
        <w:tc>
          <w:tcPr>
            <w:tcW w:w="4360" w:type="dxa"/>
            <w:vAlign w:val="top"/>
            <w:gridSpan w:val="4"/>
          </w:tcPr>
          <w:p>
            <w:pPr>
              <w:ind w:left="49"/>
              <w:spacing w:before="28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资金到位情况</w:t>
            </w:r>
          </w:p>
        </w:tc>
        <w:tc>
          <w:tcPr>
            <w:tcW w:w="4673" w:type="dxa"/>
            <w:vAlign w:val="top"/>
            <w:gridSpan w:val="4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5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资金执行情况</w:t>
            </w:r>
          </w:p>
        </w:tc>
        <w:tc>
          <w:tcPr>
            <w:tcW w:w="3059" w:type="dxa"/>
            <w:vAlign w:val="top"/>
            <w:gridSpan w:val="2"/>
          </w:tcPr>
          <w:p>
            <w:pPr>
              <w:ind w:left="45"/>
              <w:spacing w:before="2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预算执行进度</w:t>
            </w:r>
            <w:r>
              <w:rPr>
                <w:rFonts w:ascii="SimSun" w:hAnsi="SimSun" w:eastAsia="SimSun" w:cs="SimSun"/>
                <w:sz w:val="14"/>
                <w:szCs w:val="1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(%)</w:t>
            </w:r>
          </w:p>
        </w:tc>
      </w:tr>
      <w:tr>
        <w:trPr>
          <w:trHeight w:val="279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ind w:left="29"/>
              <w:spacing w:before="3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预算数</w:t>
            </w:r>
          </w:p>
        </w:tc>
        <w:tc>
          <w:tcPr>
            <w:tcW w:w="1096" w:type="dxa"/>
            <w:vAlign w:val="top"/>
          </w:tcPr>
          <w:p>
            <w:pPr>
              <w:ind w:right="19"/>
              <w:spacing w:before="55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10.117000</w:t>
            </w:r>
          </w:p>
        </w:tc>
        <w:tc>
          <w:tcPr>
            <w:tcW w:w="1633" w:type="dxa"/>
            <w:vAlign w:val="top"/>
          </w:tcPr>
          <w:p>
            <w:pPr>
              <w:ind w:left="46"/>
              <w:spacing w:before="3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到位数</w:t>
            </w:r>
          </w:p>
        </w:tc>
        <w:tc>
          <w:tcPr>
            <w:tcW w:w="2707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55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7.446000</w:t>
            </w:r>
          </w:p>
        </w:tc>
        <w:tc>
          <w:tcPr>
            <w:tcW w:w="1646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56"/>
              <w:spacing w:before="3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执行数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4"/>
              <w:spacing w:before="55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7.437500</w:t>
            </w:r>
          </w:p>
        </w:tc>
        <w:tc>
          <w:tcPr>
            <w:tcW w:w="3059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  <w:top w:val="single" w:color="B0C4DE" w:sz="2" w:space="0"/>
            </w:tcBorders>
          </w:tcPr>
          <w:p>
            <w:pPr>
              <w:ind w:left="42"/>
              <w:spacing w:before="55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73.51</w:t>
            </w:r>
          </w:p>
        </w:tc>
      </w:tr>
      <w:tr>
        <w:trPr>
          <w:trHeight w:val="279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ind w:left="28"/>
              <w:spacing w:before="32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其中:财政资金</w:t>
            </w:r>
          </w:p>
        </w:tc>
        <w:tc>
          <w:tcPr>
            <w:tcW w:w="1096" w:type="dxa"/>
            <w:vAlign w:val="top"/>
          </w:tcPr>
          <w:p>
            <w:pPr>
              <w:ind w:right="19"/>
              <w:spacing w:before="56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10.117000</w:t>
            </w:r>
          </w:p>
        </w:tc>
        <w:tc>
          <w:tcPr>
            <w:tcW w:w="1633" w:type="dxa"/>
            <w:vAlign w:val="top"/>
          </w:tcPr>
          <w:p>
            <w:pPr>
              <w:ind w:left="43"/>
              <w:spacing w:before="32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其中:财政资金</w:t>
            </w:r>
          </w:p>
        </w:tc>
        <w:tc>
          <w:tcPr>
            <w:tcW w:w="2707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56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7.446000</w:t>
            </w:r>
          </w:p>
        </w:tc>
        <w:tc>
          <w:tcPr>
            <w:tcW w:w="1646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57"/>
              <w:spacing w:before="32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其中:财政资金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4"/>
              <w:spacing w:before="56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7.437500</w:t>
            </w:r>
          </w:p>
        </w:tc>
        <w:tc>
          <w:tcPr>
            <w:tcW w:w="3059" w:type="dxa"/>
            <w:vAlign w:val="top"/>
            <w:gridSpan w:val="2"/>
            <w:vMerge w:val="continue"/>
            <w:tcBorders>
              <w:left w:val="single" w:color="B0C4DE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1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ind w:left="28"/>
              <w:spacing w:before="34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1096" w:type="dxa"/>
            <w:vAlign w:val="top"/>
          </w:tcPr>
          <w:p>
            <w:pPr>
              <w:ind w:right="10"/>
              <w:spacing w:before="57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1633" w:type="dxa"/>
            <w:vAlign w:val="top"/>
          </w:tcPr>
          <w:p>
            <w:pPr>
              <w:ind w:left="43"/>
              <w:spacing w:before="34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2707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spacing w:before="57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8"/>
              </w:rPr>
              <w:t>0</w:t>
            </w:r>
          </w:p>
        </w:tc>
        <w:tc>
          <w:tcPr>
            <w:tcW w:w="1646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57"/>
              <w:spacing w:before="34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其他</w:t>
            </w:r>
          </w:p>
        </w:tc>
        <w:tc>
          <w:tcPr>
            <w:tcW w:w="3047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7"/>
              <w:spacing w:before="57" w:line="189" w:lineRule="auto"/>
              <w:jc w:val="right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0</w:t>
            </w:r>
          </w:p>
        </w:tc>
        <w:tc>
          <w:tcPr>
            <w:tcW w:w="3059" w:type="dxa"/>
            <w:vAlign w:val="top"/>
            <w:gridSpan w:val="2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5" w:hRule="atLeast"/>
        </w:trPr>
        <w:tc>
          <w:tcPr>
            <w:tcW w:w="1424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105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三、</w:t>
            </w:r>
            <w:r>
              <w:rPr>
                <w:rFonts w:ascii="SimSun" w:hAnsi="SimSun" w:eastAsia="SimSun" w:cs="SimSun"/>
                <w:sz w:val="14"/>
                <w:szCs w:val="1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3"/>
              </w:rPr>
              <w:t>目标完成情况</w:t>
            </w:r>
          </w:p>
        </w:tc>
        <w:tc>
          <w:tcPr>
            <w:tcW w:w="5437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263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年度预期目标</w:t>
            </w:r>
          </w:p>
        </w:tc>
        <w:tc>
          <w:tcPr>
            <w:tcW w:w="5765" w:type="dxa"/>
            <w:vAlign w:val="top"/>
            <w:gridSpan w:val="6"/>
            <w:tcBorders>
              <w:bottom w:val="single" w:color="B0C4DE" w:sz="4" w:space="0"/>
            </w:tcBorders>
          </w:tcPr>
          <w:p>
            <w:pPr>
              <w:ind w:left="2440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具体完成情况</w:t>
            </w:r>
          </w:p>
        </w:tc>
        <w:tc>
          <w:tcPr>
            <w:tcW w:w="3059" w:type="dxa"/>
            <w:vAlign w:val="top"/>
            <w:gridSpan w:val="2"/>
            <w:tcBorders>
              <w:top w:val="single" w:color="B0C4DE" w:sz="4" w:space="0"/>
            </w:tcBorders>
          </w:tcPr>
          <w:p>
            <w:pPr>
              <w:ind w:left="1043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总体完成率</w:t>
            </w:r>
            <w:r>
              <w:rPr>
                <w:rFonts w:ascii="SimSun" w:hAnsi="SimSun" w:eastAsia="SimSun" w:cs="SimSun"/>
                <w:sz w:val="14"/>
                <w:szCs w:val="14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(%)</w:t>
            </w:r>
          </w:p>
        </w:tc>
      </w:tr>
      <w:tr>
        <w:trPr>
          <w:trHeight w:val="281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437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7"/>
              <w:spacing w:before="31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组织</w:t>
            </w:r>
            <w:r>
              <w:rPr>
                <w:rFonts w:ascii="Calibri" w:hAnsi="Calibri" w:eastAsia="Calibri" w:cs="Calibri"/>
                <w:sz w:val="14"/>
                <w:szCs w:val="14"/>
                <w:spacing w:val="9"/>
              </w:rPr>
              <w:t>2024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年度机动车检测维修专技人员水平考试</w:t>
            </w: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，通过考前准备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、考试实施、考</w:t>
            </w:r>
          </w:p>
        </w:tc>
        <w:tc>
          <w:tcPr>
            <w:tcW w:w="5765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31" w:line="230" w:lineRule="auto"/>
              <w:jc w:val="right"/>
              <w:rPr>
                <w:rFonts w:ascii="SimSun" w:hAnsi="SimSun" w:eastAsia="SimSun" w:cs="SimSun"/>
                <w:sz w:val="14"/>
                <w:szCs w:val="14"/>
              </w:rPr>
            </w:pPr>
            <w:r>
              <w:pict>
                <v:shape id="_x0000_s100" style="position:absolute;margin-left:-4.41705pt;margin-top:0.595708pt;mso-position-vertical-relative:text;mso-position-horizontal-relative:text;width:9.1pt;height:10.8pt;z-index:-2515435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32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>后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顺利组织</w:t>
            </w:r>
            <w:r>
              <w:rPr>
                <w:rFonts w:ascii="Calibri" w:hAnsi="Calibri" w:eastAsia="Calibri" w:cs="Calibri"/>
                <w:sz w:val="14"/>
                <w:szCs w:val="14"/>
                <w:spacing w:val="8"/>
              </w:rPr>
              <w:t>2024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年度机动车检测维修专技人员水平考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试</w:t>
            </w:r>
            <w:r>
              <w:rPr>
                <w:rFonts w:ascii="SimSun" w:hAnsi="SimSun" w:eastAsia="SimSun" w:cs="SimSun"/>
                <w:sz w:val="14"/>
                <w:szCs w:val="14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，完成考前准备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、考试实施、考后</w:t>
            </w:r>
          </w:p>
        </w:tc>
        <w:tc>
          <w:tcPr>
            <w:tcW w:w="3059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615"/>
              <w:spacing w:before="62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2"/>
              </w:rPr>
              <w:t>100.00</w:t>
            </w:r>
          </w:p>
        </w:tc>
      </w:tr>
      <w:tr>
        <w:trPr>
          <w:trHeight w:val="288" w:hRule="atLeast"/>
        </w:trPr>
        <w:tc>
          <w:tcPr>
            <w:tcW w:w="1424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273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四、年度绩效</w:t>
            </w:r>
          </w:p>
          <w:p>
            <w:pPr>
              <w:ind w:left="260"/>
              <w:spacing w:before="9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指标完成情况</w:t>
            </w:r>
          </w:p>
        </w:tc>
        <w:tc>
          <w:tcPr>
            <w:tcW w:w="107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4"/>
              <w:spacing w:before="37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一级指标</w:t>
            </w:r>
          </w:p>
        </w:tc>
        <w:tc>
          <w:tcPr>
            <w:tcW w:w="109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62"/>
              <w:spacing w:before="37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二级指标</w:t>
            </w:r>
          </w:p>
        </w:tc>
        <w:tc>
          <w:tcPr>
            <w:tcW w:w="1633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25"/>
              <w:spacing w:before="37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三级指标</w:t>
            </w:r>
          </w:p>
        </w:tc>
        <w:tc>
          <w:tcPr>
            <w:tcW w:w="163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26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指标说明</w:t>
            </w:r>
          </w:p>
        </w:tc>
        <w:tc>
          <w:tcPr>
            <w:tcW w:w="1092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54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指标分值</w:t>
            </w:r>
          </w:p>
        </w:tc>
        <w:tc>
          <w:tcPr>
            <w:tcW w:w="3044" w:type="dxa"/>
            <w:vAlign w:val="top"/>
            <w:gridSpan w:val="3"/>
            <w:tcBorders>
              <w:top w:val="single" w:color="B0C4DE" w:sz="4" w:space="0"/>
            </w:tcBorders>
          </w:tcPr>
          <w:p>
            <w:pPr>
              <w:ind w:left="1153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预期指标值</w:t>
            </w:r>
          </w:p>
        </w:tc>
        <w:tc>
          <w:tcPr>
            <w:tcW w:w="1629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40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单项指标实际完成值</w:t>
            </w:r>
          </w:p>
        </w:tc>
        <w:tc>
          <w:tcPr>
            <w:tcW w:w="1632" w:type="dxa"/>
            <w:vAlign w:val="top"/>
            <w:vMerge w:val="restart"/>
            <w:tcBorders>
              <w:bottom w:val="nil"/>
            </w:tcBorders>
          </w:tcPr>
          <w:p>
            <w:pPr>
              <w:ind w:left="219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单项指标完成情况</w:t>
            </w:r>
          </w:p>
        </w:tc>
        <w:tc>
          <w:tcPr>
            <w:tcW w:w="142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42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自评得分</w:t>
            </w:r>
          </w:p>
        </w:tc>
      </w:tr>
      <w:tr>
        <w:trPr>
          <w:trHeight w:val="283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72" w:type="dxa"/>
            <w:vAlign w:val="top"/>
            <w:tcBorders>
              <w:bottom w:val="nil"/>
            </w:tcBorders>
          </w:tcPr>
          <w:p>
            <w:pPr>
              <w:ind w:left="297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5"/>
              </w:rPr>
              <w:t>符号</w:t>
            </w:r>
          </w:p>
        </w:tc>
        <w:tc>
          <w:tcPr>
            <w:tcW w:w="754" w:type="dxa"/>
            <w:vAlign w:val="top"/>
            <w:tcBorders>
              <w:bottom w:val="nil"/>
            </w:tcBorders>
          </w:tcPr>
          <w:p>
            <w:pPr>
              <w:ind w:left="316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值</w:t>
            </w:r>
          </w:p>
        </w:tc>
        <w:tc>
          <w:tcPr>
            <w:tcW w:w="1418" w:type="dxa"/>
            <w:vAlign w:val="top"/>
            <w:tcBorders>
              <w:bottom w:val="nil"/>
            </w:tcBorders>
          </w:tcPr>
          <w:p>
            <w:pPr>
              <w:ind w:left="188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单位(文字描述)</w:t>
            </w:r>
          </w:p>
        </w:tc>
        <w:tc>
          <w:tcPr>
            <w:tcW w:w="16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ind w:left="242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产出指标</w:t>
            </w:r>
          </w:p>
        </w:tc>
        <w:tc>
          <w:tcPr>
            <w:tcW w:w="10129" w:type="dxa"/>
            <w:vAlign w:val="top"/>
            <w:gridSpan w:val="9"/>
            <w:vMerge w:val="restart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ind w:firstLine="17"/>
              <w:spacing w:line="2312" w:lineRule="exact"/>
              <w:rPr/>
            </w:pPr>
            <w:r>
              <w:pict>
                <v:shape id="_x0000_s102" style="position:absolute;margin-left:-80.0888pt;margin-top:0.555908pt;mso-position-vertical-relative:top-margin-area;mso-position-horizontal-relative:right-margin-area;width:13.05pt;height:39.35pt;z-index:2517790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科</w:t>
                        </w:r>
                      </w:p>
                      <w:p>
                        <w:pPr>
                          <w:ind w:left="20"/>
                          <w:spacing w:before="116" w:line="230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3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科</w:t>
                        </w:r>
                      </w:p>
                      <w:p>
                        <w:pPr>
                          <w:ind w:left="25"/>
                          <w:spacing w:before="147" w:line="188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" style="position:absolute;margin-left:-504.481pt;margin-top:44.4739pt;mso-position-vertical-relative:top-margin-area;mso-position-horizontal-relative:right-margin-area;width:508.65pt;height:10.8pt;z-index:2517780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1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时效指标      考试完成时间          考试时间以交通运输部职    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 xml:space="preserve"> 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5"/>
                          </w:rPr>
                          <w:t>10.00  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5"/>
                          </w:rPr>
                          <w:t>文字描述              以交通运输部文件通知已按交通部文件通知要求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" style="position:absolute;margin-left:-80.2005pt;margin-top:58.6189pt;mso-position-vertical-relative:top-margin-area;mso-position-horizontal-relative:right-margin-area;width:38.2pt;height:53.85pt;z-index:2517770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2" w:right="20" w:hanging="1"/>
                          <w:spacing w:before="19" w:line="366" w:lineRule="auto"/>
                          <w:rPr>
                            <w:rFonts w:ascii="SimSun" w:hAnsi="SimSun" w:eastAsia="SimSun" w:cs="SimSu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7.4375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万元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250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元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6"/>
                          </w:rPr>
                          <w:t>/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6"/>
                          </w:rPr>
                          <w:t>科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1"/>
                          </w:rPr>
                          <w:t xml:space="preserve">   </w:t>
                        </w: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4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4"/>
                            <w:szCs w:val="14"/>
                            <w:spacing w:val="4"/>
                          </w:rPr>
                          <w:t>次</w:t>
                        </w:r>
                      </w:p>
                      <w:p>
                        <w:pPr>
                          <w:ind w:left="20"/>
                          <w:spacing w:before="70" w:line="189" w:lineRule="auto"/>
                          <w:rPr>
                            <w:rFonts w:ascii="Calibri" w:hAnsi="Calibri" w:eastAsia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4"/>
                            <w:szCs w:val="14"/>
                            <w:spacing w:val="3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47"/>
              </w:rPr>
              <w:pict>
                <v:group id="_x0000_s108" style="mso-position-vertical-relative:line;mso-position-horizontal-relative:char;width:424.8pt;height:116.3pt;" filled="false" stroked="false" coordsize="8495,2326" coordorigin="0,0">
                  <v:shape id="_x0000_s110" style="position:absolute;left:0;top:0;width:8495;height:2326;" filled="false" stroked="false" type="#_x0000_t75">
                    <v:imagedata o:title="" r:id="rId53"/>
                  </v:shape>
                  <v:shape id="_x0000_s112" style="position:absolute;left:12;top:18;width:5555;height:2221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1"/>
                            <w:spacing w:before="20" w:line="230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数量指标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全年开考科目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机动车检测维修专技人员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  <w:spacing w:val="5"/>
                            </w:rPr>
                            <w:t xml:space="preserve">                      5.00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5"/>
                            </w:rPr>
                            <w:t xml:space="preserve"> =</w:t>
                          </w:r>
                        </w:p>
                        <w:p>
                          <w:pPr>
                            <w:ind w:left="21"/>
                            <w:spacing w:before="116" w:line="230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数量指标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全年开考科目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机动车检测维修专技人员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  <w:spacing w:val="5"/>
                            </w:rPr>
                            <w:t xml:space="preserve">                      5.00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5"/>
                            </w:rPr>
                            <w:t xml:space="preserve"> =</w:t>
                          </w:r>
                        </w:p>
                        <w:p>
                          <w:pPr>
                            <w:ind w:left="20"/>
                            <w:spacing w:before="116" w:line="230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质量指标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考试顺利完成率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保障机动车检测维修专技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  <w:spacing w:val="5"/>
                            </w:rPr>
                            <w:t xml:space="preserve">                    10.00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5"/>
                            </w:rPr>
                            <w:t xml:space="preserve"> =</w:t>
                          </w:r>
                        </w:p>
                        <w:p>
                          <w:pPr>
                            <w:ind w:left="4343"/>
                            <w:spacing w:before="174" w:line="235" w:lineRule="auto"/>
                            <w:tabs>
                              <w:tab w:val="left" w:pos="5437"/>
                            </w:tabs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1"/>
                              <w:szCs w:val="21"/>
                              <w:u w:val="single" w:color="auto"/>
                            </w:rPr>
                            <w:tab/>
                          </w:r>
                        </w:p>
                        <w:p>
                          <w:pPr>
                            <w:ind w:left="21" w:right="20"/>
                            <w:spacing w:line="37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6"/>
                            </w:rPr>
                            <w:t>成本指标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6"/>
                            </w:rPr>
                            <w:t>机动车检测维修专技人员机动车检测维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修专技人员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  <w:spacing w:val="5"/>
                            </w:rPr>
                            <w:t xml:space="preserve">                    10.00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5"/>
                            </w:rPr>
                            <w:t xml:space="preserve"> ≤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成本指标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每科人均考试成本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</w:rPr>
                            <w:t>机动车检测维修专技人员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u w:val="single" w:color="auto"/>
                              <w:spacing w:val="5"/>
                            </w:rPr>
                            <w:t xml:space="preserve">                    10.00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5"/>
                            </w:rPr>
                            <w:t xml:space="preserve"> =</w:t>
                          </w:r>
                        </w:p>
                        <w:p>
                          <w:pPr>
                            <w:ind w:left="21"/>
                            <w:spacing w:line="196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7"/>
                            </w:rPr>
                            <w:t>社会效益指标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28"/>
                              <w:w w:val="101"/>
                            </w:rPr>
                            <w:t xml:space="preserve">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7"/>
                            </w:rPr>
                            <w:t>媒体报道数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4"/>
                            </w:rPr>
                            <w:t xml:space="preserve">     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7"/>
                            </w:rPr>
                            <w:t>利用新闻媒体对考试进行        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7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6"/>
                            </w:rPr>
                            <w:t>.00  ≥</w:t>
                          </w:r>
                        </w:p>
                        <w:p>
                          <w:pPr>
                            <w:ind w:left="20"/>
                            <w:spacing w:before="142" w:line="230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7"/>
                            </w:rPr>
                            <w:t>服务对象满意度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7"/>
                            </w:rPr>
                            <w:t>服务对象满意度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 xml:space="preserve">  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7"/>
                            </w:rPr>
                            <w:t>信息发布及时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7"/>
                            </w:rPr>
                            <w:t>，考试组织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6"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6"/>
                            </w:rPr>
                            <w:t>10.00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6"/>
                            </w:rPr>
                            <w:t>≥</w:t>
                          </w:r>
                        </w:p>
                      </w:txbxContent>
                    </v:textbox>
                  </v:shape>
                  <v:shape id="_x0000_s114" style="position:absolute;left:6331;top:1203;width:377;height:101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6"/>
                            <w:spacing w:before="19" w:line="18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2"/>
                            </w:rPr>
                            <w:t>10.12</w:t>
                          </w:r>
                        </w:p>
                        <w:p>
                          <w:pPr>
                            <w:ind w:left="22"/>
                            <w:spacing w:before="155" w:line="18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2"/>
                            </w:rPr>
                            <w:t>250</w:t>
                          </w:r>
                        </w:p>
                        <w:p>
                          <w:pPr>
                            <w:ind w:left="22"/>
                            <w:spacing w:before="156" w:line="18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>2</w:t>
                          </w:r>
                        </w:p>
                        <w:p>
                          <w:pPr>
                            <w:ind w:left="20"/>
                            <w:spacing w:before="155" w:line="18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2"/>
                            </w:rPr>
                            <w:t>95</w:t>
                          </w:r>
                        </w:p>
                      </w:txbxContent>
                    </v:textbox>
                  </v:shape>
                  <v:shape id="_x0000_s116" style="position:absolute;left:7091;top:1180;width:334;height:103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4"/>
                            <w:spacing w:before="19" w:line="232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4"/>
                            </w:rPr>
                            <w:t>万元</w:t>
                          </w:r>
                        </w:p>
                        <w:p>
                          <w:pPr>
                            <w:ind w:left="21"/>
                            <w:spacing w:before="114" w:line="232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"/>
                            </w:rPr>
                            <w:t>元</w:t>
                          </w:r>
                        </w:p>
                        <w:p>
                          <w:pPr>
                            <w:ind w:left="20"/>
                            <w:spacing w:before="114" w:line="231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>个</w:t>
                          </w:r>
                        </w:p>
                        <w:p>
                          <w:pPr>
                            <w:ind w:left="20"/>
                            <w:spacing w:before="137" w:line="191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%</w:t>
                          </w:r>
                        </w:p>
                      </w:txbxContent>
                    </v:textbox>
                  </v:shape>
                  <v:shape id="_x0000_s118" style="position:absolute;left:4336;top:1819;width:1135;height:282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9"/>
                            <w:tabs>
                              <w:tab w:val="left" w:pos="1114"/>
                            </w:tabs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1"/>
                              <w:szCs w:val="21"/>
                              <w:u w:val="single" w:color="auto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120" style="position:absolute;left:6333;top:42;width:262;height:72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19" w:line="18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>2</w:t>
                          </w:r>
                        </w:p>
                        <w:p>
                          <w:pPr>
                            <w:ind w:left="20"/>
                            <w:spacing w:before="155" w:line="18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  <w:t>3</w:t>
                          </w:r>
                        </w:p>
                        <w:p>
                          <w:pPr>
                            <w:ind w:left="25"/>
                            <w:spacing w:before="155" w:line="189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_x0000_s122" style="position:absolute;left:7091;top:18;width:183;height:74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20"/>
                            <w:spacing w:before="20" w:line="23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>科</w:t>
                          </w:r>
                        </w:p>
                        <w:p>
                          <w:pPr>
                            <w:ind w:left="20"/>
                            <w:spacing w:before="116" w:line="23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>科</w:t>
                          </w:r>
                        </w:p>
                        <w:p>
                          <w:pPr>
                            <w:ind w:left="20"/>
                            <w:spacing w:before="138" w:line="191" w:lineRule="auto"/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4"/>
                              <w:szCs w:val="14"/>
                              <w:spacing w:val="1"/>
                            </w:rPr>
                            <w:t>%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32" w:type="dxa"/>
            <w:vAlign w:val="top"/>
          </w:tcPr>
          <w:p>
            <w:pPr>
              <w:ind w:left="683"/>
              <w:spacing w:before="38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329"/>
              <w:spacing w:before="63" w:line="187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5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2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</w:tcPr>
          <w:p>
            <w:pPr>
              <w:ind w:left="683"/>
              <w:spacing w:before="37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329"/>
              <w:spacing w:before="62" w:line="187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</w:rPr>
              <w:t>5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2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</w:tcPr>
          <w:p>
            <w:pPr>
              <w:ind w:left="683"/>
              <w:spacing w:before="37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257"/>
              <w:spacing w:before="60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2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</w:tcPr>
          <w:p>
            <w:pPr>
              <w:ind w:left="683"/>
              <w:spacing w:before="36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257"/>
              <w:spacing w:before="59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2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</w:tcPr>
          <w:p>
            <w:pPr>
              <w:ind w:left="683"/>
              <w:spacing w:before="36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257"/>
              <w:spacing w:before="59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2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</w:tcPr>
          <w:p>
            <w:pPr>
              <w:ind w:left="683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257"/>
              <w:spacing w:before="58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tcBorders>
              <w:right w:val="nil"/>
            </w:tcBorders>
          </w:tcPr>
          <w:p>
            <w:pPr>
              <w:ind w:left="245"/>
              <w:spacing w:before="34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7"/>
              </w:rPr>
              <w:t>效益指标</w:t>
            </w:r>
          </w:p>
        </w:tc>
        <w:tc>
          <w:tcPr>
            <w:tcW w:w="1012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</w:tcPr>
          <w:p>
            <w:pPr>
              <w:ind w:left="683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252"/>
              <w:spacing w:before="58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>30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tcBorders>
              <w:right w:val="nil"/>
            </w:tcBorders>
          </w:tcPr>
          <w:p>
            <w:pPr>
              <w:ind w:left="164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满意度指标</w:t>
            </w:r>
          </w:p>
        </w:tc>
        <w:tc>
          <w:tcPr>
            <w:tcW w:w="10129" w:type="dxa"/>
            <w:vAlign w:val="top"/>
            <w:gridSpan w:val="9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32" w:type="dxa"/>
            <w:vAlign w:val="top"/>
            <w:tcBorders>
              <w:bottom w:val="nil"/>
            </w:tcBorders>
          </w:tcPr>
          <w:p>
            <w:pPr>
              <w:ind w:left="683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完成</w:t>
            </w:r>
          </w:p>
        </w:tc>
        <w:tc>
          <w:tcPr>
            <w:tcW w:w="1427" w:type="dxa"/>
            <w:vAlign w:val="top"/>
          </w:tcPr>
          <w:p>
            <w:pPr>
              <w:ind w:left="1257"/>
              <w:spacing w:before="57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-2"/>
              </w:rPr>
              <w:t>10</w:t>
            </w:r>
          </w:p>
        </w:tc>
      </w:tr>
      <w:tr>
        <w:trPr>
          <w:trHeight w:val="286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tcBorders>
              <w:right w:val="nil"/>
            </w:tcBorders>
          </w:tcPr>
          <w:p>
            <w:pPr>
              <w:ind w:left="165"/>
              <w:spacing w:before="3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预算执行率</w:t>
            </w:r>
          </w:p>
        </w:tc>
        <w:tc>
          <w:tcPr>
            <w:tcW w:w="13188" w:type="dxa"/>
            <w:vAlign w:val="top"/>
            <w:gridSpan w:val="11"/>
            <w:vMerge w:val="restart"/>
            <w:tcBorders>
              <w:left w:val="nil"/>
              <w:bottom w:val="nil"/>
              <w:top w:val="nil"/>
            </w:tcBorders>
          </w:tcPr>
          <w:p>
            <w:pPr>
              <w:ind w:left="51"/>
              <w:spacing w:before="33" w:line="231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drawing>
                <wp:anchor distT="0" distB="0" distL="0" distR="0" simplePos="0" relativeHeight="251773952" behindDoc="1" locked="0" layoutInCell="1" allowOverlap="1">
                  <wp:simplePos x="0" y="0"/>
                  <wp:positionH relativeFrom="column">
                    <wp:posOffset>11112</wp:posOffset>
                  </wp:positionH>
                  <wp:positionV relativeFrom="paragraph">
                    <wp:posOffset>-3131</wp:posOffset>
                  </wp:positionV>
                  <wp:extent cx="8365235" cy="370332"/>
                  <wp:effectExtent l="0" t="0" r="0" b="0"/>
                  <wp:wrapNone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65235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4976" behindDoc="1" locked="0" layoutInCell="1" allowOverlap="1">
                  <wp:simplePos x="0" y="0"/>
                  <wp:positionH relativeFrom="rightMargin">
                    <wp:posOffset>-901700</wp:posOffset>
                  </wp:positionH>
                  <wp:positionV relativeFrom="topMargin">
                    <wp:posOffset>175134</wp:posOffset>
                  </wp:positionV>
                  <wp:extent cx="905255" cy="7620"/>
                  <wp:effectExtent l="0" t="0" r="0" b="0"/>
                  <wp:wrapNone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05255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76000" behindDoc="1" locked="0" layoutInCell="1" allowOverlap="1">
                  <wp:simplePos x="0" y="0"/>
                  <wp:positionH relativeFrom="rightMargin">
                    <wp:posOffset>-8367776</wp:posOffset>
                  </wp:positionH>
                  <wp:positionV relativeFrom="topMargin">
                    <wp:posOffset>359538</wp:posOffset>
                  </wp:positionV>
                  <wp:extent cx="8371330" cy="7620"/>
                  <wp:effectExtent l="0" t="0" r="0" b="0"/>
                  <wp:wrapNone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7133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5"/>
              </w:rPr>
              <w:t>10</w:t>
            </w:r>
            <w:r>
              <w:rPr>
                <w:rFonts w:ascii="Calibri" w:hAnsi="Calibri" w:eastAsia="Calibri" w:cs="Calibri"/>
                <w:sz w:val="14"/>
                <w:szCs w:val="14"/>
                <w:spacing w:val="1"/>
              </w:rPr>
              <w:t xml:space="preserve">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sz w:val="14"/>
                <w:szCs w:val="14"/>
                <w:spacing w:val="5"/>
              </w:rPr>
              <w:t>7.351488</w:t>
            </w:r>
          </w:p>
          <w:p>
            <w:pPr>
              <w:ind w:left="12820"/>
              <w:spacing w:before="139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3"/>
              </w:rPr>
              <w:t>97.35</w:t>
            </w:r>
          </w:p>
        </w:tc>
      </w:tr>
      <w:tr>
        <w:trPr>
          <w:trHeight w:val="285" w:hRule="atLeast"/>
        </w:trPr>
        <w:tc>
          <w:tcPr>
            <w:tcW w:w="1424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  <w:tcBorders>
              <w:right w:val="nil"/>
            </w:tcBorders>
          </w:tcPr>
          <w:p>
            <w:pPr>
              <w:ind w:left="266"/>
              <w:spacing w:before="32" w:line="23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1"/>
              </w:rPr>
              <w:t>自评总分</w:t>
            </w:r>
          </w:p>
        </w:tc>
        <w:tc>
          <w:tcPr>
            <w:tcW w:w="13188" w:type="dxa"/>
            <w:vAlign w:val="top"/>
            <w:gridSpan w:val="11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424" w:type="dxa"/>
            <w:vAlign w:val="top"/>
            <w:tcBorders>
              <w:left w:val="single" w:color="E9EFF6" w:sz="2" w:space="0"/>
              <w:right w:val="single" w:color="000000" w:sz="4" w:space="0"/>
            </w:tcBorders>
          </w:tcPr>
          <w:p>
            <w:pPr>
              <w:ind w:left="186" w:right="181" w:firstLine="75"/>
              <w:spacing w:before="32" w:line="24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9"/>
              </w:rPr>
              <w:t>五、存在问题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8"/>
              </w:rPr>
              <w:t>原因及整改措施</w:t>
            </w:r>
          </w:p>
        </w:tc>
        <w:tc>
          <w:tcPr>
            <w:tcW w:w="1073" w:type="dxa"/>
            <w:vAlign w:val="top"/>
            <w:tcBorders>
              <w:left w:val="single" w:color="B0C4DE" w:sz="4" w:space="0"/>
              <w:bottom w:val="single" w:color="B0C4DE" w:sz="4" w:space="0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88" w:type="dxa"/>
            <w:vAlign w:val="top"/>
            <w:gridSpan w:val="11"/>
            <w:tcBorders>
              <w:bottom w:val="single" w:color="B0C4DE" w:sz="4" w:space="0"/>
              <w:right w:val="single" w:color="B0C4DE" w:sz="4" w:space="0"/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1424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52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填报人</w:t>
            </w:r>
            <w:r>
              <w:rPr>
                <w:rFonts w:ascii="SimSun" w:hAnsi="SimSun" w:eastAsia="SimSun" w:cs="SimSun"/>
                <w:sz w:val="14"/>
                <w:szCs w:val="14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4"/>
              </w:rPr>
              <w:t>:</w:t>
            </w:r>
          </w:p>
        </w:tc>
        <w:tc>
          <w:tcPr>
            <w:tcW w:w="3802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34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高洁</w:t>
            </w:r>
          </w:p>
        </w:tc>
        <w:tc>
          <w:tcPr>
            <w:tcW w:w="1635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484"/>
              <w:spacing w:before="34" w:line="23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联系电话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6"/>
              </w:rPr>
              <w:t>:</w:t>
            </w:r>
          </w:p>
        </w:tc>
        <w:tc>
          <w:tcPr>
            <w:tcW w:w="8824" w:type="dxa"/>
            <w:vAlign w:val="top"/>
            <w:gridSpan w:val="8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6"/>
              <w:spacing w:before="57" w:line="189" w:lineRule="auto"/>
              <w:rPr>
                <w:rFonts w:ascii="Calibri" w:hAnsi="Calibri" w:eastAsia="Calibri" w:cs="Calibri"/>
                <w:sz w:val="14"/>
                <w:szCs w:val="14"/>
              </w:rPr>
            </w:pPr>
            <w:r>
              <w:rPr>
                <w:rFonts w:ascii="Calibri" w:hAnsi="Calibri" w:eastAsia="Calibri" w:cs="Calibri"/>
                <w:sz w:val="14"/>
                <w:szCs w:val="14"/>
                <w:spacing w:val="4"/>
              </w:rPr>
              <w:t>15833905596</w:t>
            </w:r>
          </w:p>
        </w:tc>
      </w:tr>
      <w:tr>
        <w:trPr>
          <w:trHeight w:val="2720" w:hRule="atLeast"/>
        </w:trPr>
        <w:tc>
          <w:tcPr>
            <w:tcW w:w="1424" w:type="dxa"/>
            <w:vAlign w:val="top"/>
            <w:tcBorders>
              <w:right w:val="single" w:color="B0C4DE" w:sz="4" w:space="0"/>
              <w:left w:val="single" w:color="E9EFF6" w:sz="2" w:space="0"/>
              <w:bottom w:val="single" w:color="E9EFF6" w:sz="2" w:space="0"/>
            </w:tcBorders>
          </w:tcPr>
          <w:p>
            <w:pPr>
              <w:ind w:left="529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说明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b/>
                <w:bCs/>
                <w:spacing w:val="2"/>
              </w:rPr>
              <w:t>:</w:t>
            </w:r>
          </w:p>
        </w:tc>
        <w:tc>
          <w:tcPr>
            <w:tcW w:w="14261" w:type="dxa"/>
            <w:vAlign w:val="top"/>
            <w:gridSpan w:val="12"/>
            <w:tcBorders>
              <w:left w:val="single" w:color="B0C4DE" w:sz="4" w:space="0"/>
              <w:top w:val="single" w:color="B0C4DE" w:sz="4" w:space="0"/>
              <w:bottom w:val="single" w:color="E9EFF6" w:sz="2" w:space="0"/>
            </w:tcBorders>
          </w:tcPr>
          <w:p>
            <w:pPr>
              <w:ind w:left="36"/>
              <w:spacing w:before="35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1.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自评总分由各单项指标的自评得分合计而成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 xml:space="preserve"> ，满分为100分。</w:t>
            </w:r>
          </w:p>
          <w:p>
            <w:pPr>
              <w:ind w:left="27"/>
              <w:spacing w:before="1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2.实际完成值</w:t>
            </w:r>
            <w:r>
              <w:rPr>
                <w:rFonts w:ascii="SimSun" w:hAnsi="SimSun" w:eastAsia="SimSun" w:cs="SimSun"/>
                <w:sz w:val="14"/>
                <w:szCs w:val="14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即填写某项指标截止预算年度末的完成情况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，可量化的实际完成值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，应填写具体数值和单位；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，根据下拉菜单选择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“完成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”或“未完成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”。</w:t>
            </w:r>
          </w:p>
          <w:p>
            <w:pPr>
              <w:ind w:left="28"/>
              <w:spacing w:before="11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3.当年预算未执行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，年终预算调减为0或财政收回全部资金的项目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以及当年重复申报或细化为其他项目的</w:t>
            </w:r>
            <w:r>
              <w:rPr>
                <w:rFonts w:ascii="SimSun" w:hAnsi="SimSun" w:eastAsia="SimSun" w:cs="SimSun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，预算数填0，到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位数、执行数、指标完成情况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、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自评得分等其他内容不再填报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，直接保存提交。</w:t>
            </w:r>
          </w:p>
          <w:p>
            <w:pPr>
              <w:ind w:left="36" w:right="69" w:hanging="11"/>
              <w:spacing w:before="11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4.当年预算项目未执行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，年终结转下年的项目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，资金执行数填0，绩效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指标填“未完成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”，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自评得分填0；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当年预算项目部分执行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，剩余资金结转下年的项目</w:t>
            </w:r>
            <w:r>
              <w:rPr>
                <w:rFonts w:ascii="SimSun" w:hAnsi="SimSun" w:eastAsia="SimSun" w:cs="SimSun"/>
                <w:sz w:val="14"/>
                <w:szCs w:val="1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，资金执行数、指标完成情况如实填写</w:t>
            </w:r>
            <w:r>
              <w:rPr>
                <w:rFonts w:ascii="SimSun" w:hAnsi="SimSun" w:eastAsia="SimSun" w:cs="SimSun"/>
                <w:sz w:val="14"/>
                <w:szCs w:val="14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自评得分应小于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100分。</w:t>
            </w:r>
          </w:p>
          <w:p>
            <w:pPr>
              <w:ind w:left="49" w:right="144" w:hanging="21"/>
              <w:spacing w:before="12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5.原则上，一级指标权重统一设置为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：产出指标50分、效益指标30分、满意度指标10分、预算执行率10分。如某类指标未设定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，其分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值可合理调至其他指标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，预算执行率指标权重占比固定为</w:t>
            </w:r>
            <w:r>
              <w:rPr>
                <w:rFonts w:ascii="SimSun" w:hAnsi="SimSun" w:eastAsia="SimSun" w:cs="SimSun"/>
                <w:sz w:val="14"/>
                <w:szCs w:val="1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10%；二、三级指标所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占权重，应根据指标重要程度</w:t>
            </w:r>
            <w:r>
              <w:rPr>
                <w:rFonts w:ascii="SimSun" w:hAnsi="SimSun" w:eastAsia="SimSun" w:cs="SimSun"/>
                <w:sz w:val="14"/>
                <w:szCs w:val="1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、项目实施阶段等因素综合确定</w:t>
            </w:r>
            <w:r>
              <w:rPr>
                <w:rFonts w:ascii="SimSun" w:hAnsi="SimSun" w:eastAsia="SimSun" w:cs="SimSun"/>
                <w:sz w:val="14"/>
                <w:szCs w:val="14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。各项指标权重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占比之和为100%。</w:t>
            </w:r>
          </w:p>
          <w:p>
            <w:pPr>
              <w:ind w:left="34" w:right="98" w:hanging="8"/>
              <w:spacing w:before="12" w:line="23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6.“预算执行进度</w:t>
            </w:r>
            <w:r>
              <w:rPr>
                <w:rFonts w:ascii="SimSun" w:hAnsi="SimSun" w:eastAsia="SimSun" w:cs="SimSun"/>
                <w:sz w:val="14"/>
                <w:szCs w:val="14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”由系统自动生成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，计算公式为：</w:t>
            </w:r>
            <w:r>
              <w:rPr>
                <w:rFonts w:ascii="SimSun" w:hAnsi="SimSun" w:eastAsia="SimSun" w:cs="SimSun"/>
                <w:sz w:val="14"/>
                <w:szCs w:val="1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预算执行进度=执行数/预算数*100%；</w:t>
            </w:r>
            <w:r>
              <w:rPr>
                <w:rFonts w:ascii="SimSun" w:hAnsi="SimSun" w:eastAsia="SimSun" w:cs="SimSun"/>
                <w:sz w:val="14"/>
                <w:szCs w:val="1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“预算执行率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”指标得分为系统自动生成</w:t>
            </w:r>
            <w:r>
              <w:rPr>
                <w:rFonts w:ascii="SimSun" w:hAnsi="SimSun" w:eastAsia="SimSun" w:cs="SimSun"/>
                <w:sz w:val="14"/>
                <w:szCs w:val="1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，当“预算执行进度≥95%</w:t>
            </w:r>
            <w:r>
              <w:rPr>
                <w:rFonts w:ascii="SimSun" w:hAnsi="SimSun" w:eastAsia="SimSun" w:cs="SimSun"/>
                <w:sz w:val="14"/>
                <w:szCs w:val="1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”时，“预算执行率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”指标自评得分自动显示为</w:t>
            </w:r>
            <w:r>
              <w:rPr>
                <w:rFonts w:ascii="SimSun" w:hAnsi="SimSun" w:eastAsia="SimSun" w:cs="SimSun"/>
                <w:sz w:val="14"/>
                <w:szCs w:val="1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10分；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当“预算执行进度＜95%</w:t>
            </w:r>
            <w:r>
              <w:rPr>
                <w:rFonts w:ascii="SimSun" w:hAnsi="SimSun" w:eastAsia="SimSun" w:cs="SimSun"/>
                <w:sz w:val="14"/>
                <w:szCs w:val="14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”时，“预算执行率</w:t>
            </w:r>
            <w:r>
              <w:rPr>
                <w:rFonts w:ascii="SimSun" w:hAnsi="SimSun" w:eastAsia="SimSun" w:cs="SimSun"/>
                <w:sz w:val="14"/>
                <w:szCs w:val="14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”指标自评得分=预算执行进度*10。</w:t>
            </w:r>
          </w:p>
          <w:p>
            <w:pPr>
              <w:ind w:left="29"/>
              <w:spacing w:before="1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7.实际完成值与预期指标值在描述上应当具有对应关系 ，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比如某培训项目数量指标预期指标值为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≥50人次，实际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完成值应当填写实际完成多少人次</w:t>
            </w:r>
            <w:r>
              <w:rPr>
                <w:rFonts w:ascii="SimSun" w:hAnsi="SimSun" w:eastAsia="SimSun" w:cs="SimSun"/>
                <w:sz w:val="14"/>
                <w:szCs w:val="14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，不能填完成培训多少场次</w:t>
            </w:r>
            <w:r>
              <w:rPr>
                <w:rFonts w:ascii="SimSun" w:hAnsi="SimSun" w:eastAsia="SimSun" w:cs="SimSun"/>
                <w:sz w:val="14"/>
                <w:szCs w:val="1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、培训多少人等。</w:t>
            </w:r>
          </w:p>
          <w:p>
            <w:pPr>
              <w:ind w:left="26"/>
              <w:spacing w:before="12" w:line="23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8.单项指标完成情况与实际完成值应当具有逻辑关系 ，当实际完成值达到预期指标值时</w:t>
            </w:r>
            <w:r>
              <w:rPr>
                <w:rFonts w:ascii="SimSun" w:hAnsi="SimSun" w:eastAsia="SimSun" w:cs="SimSun"/>
                <w:sz w:val="14"/>
                <w:szCs w:val="1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，单项指标完成情况才能填</w:t>
            </w:r>
            <w:r>
              <w:rPr>
                <w:rFonts w:ascii="SimSun" w:hAnsi="SimSun" w:eastAsia="SimSun" w:cs="SimSun"/>
                <w:sz w:val="14"/>
                <w:szCs w:val="14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“完成</w:t>
            </w:r>
            <w:r>
              <w:rPr>
                <w:rFonts w:ascii="SimSun" w:hAnsi="SimSun" w:eastAsia="SimSun" w:cs="SimSun"/>
                <w:sz w:val="14"/>
                <w:szCs w:val="1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”，否则填“未完成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”。</w:t>
            </w:r>
          </w:p>
          <w:p>
            <w:pPr>
              <w:ind w:left="26"/>
              <w:spacing w:before="12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9.当“单项指标完成情况</w:t>
            </w:r>
            <w:r>
              <w:rPr>
                <w:rFonts w:ascii="SimSun" w:hAnsi="SimSun" w:eastAsia="SimSun" w:cs="SimSun"/>
                <w:sz w:val="14"/>
                <w:szCs w:val="14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”填“未完成</w:t>
            </w:r>
            <w:r>
              <w:rPr>
                <w:rFonts w:ascii="SimSun" w:hAnsi="SimSun" w:eastAsia="SimSun" w:cs="SimSun"/>
                <w:sz w:val="14"/>
                <w:szCs w:val="1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”时，</w:t>
            </w:r>
            <w:r>
              <w:rPr>
                <w:rFonts w:ascii="SimSun" w:hAnsi="SimSun" w:eastAsia="SimSun" w:cs="SimSun"/>
                <w:sz w:val="14"/>
                <w:szCs w:val="1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自评得分应小于指标分值。</w:t>
            </w:r>
          </w:p>
          <w:p>
            <w:pPr>
              <w:ind w:left="36"/>
              <w:spacing w:before="13" w:line="23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10.</w:t>
            </w:r>
            <w:r>
              <w:rPr>
                <w:rFonts w:ascii="SimSun" w:hAnsi="SimSun" w:eastAsia="SimSun" w:cs="SimSun"/>
                <w:sz w:val="14"/>
                <w:szCs w:val="1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由于年初指标值设定明显偏低</w:t>
            </w:r>
            <w:r>
              <w:rPr>
                <w:rFonts w:ascii="SimSun" w:hAnsi="SimSun" w:eastAsia="SimSun" w:cs="SimSun"/>
                <w:sz w:val="14"/>
                <w:szCs w:val="1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，造成实际完成值高于预期指标值较多的</w:t>
            </w:r>
            <w:r>
              <w:rPr>
                <w:rFonts w:ascii="SimSun" w:hAnsi="SimSun" w:eastAsia="SimSun" w:cs="SimSun"/>
                <w:sz w:val="14"/>
                <w:szCs w:val="1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（偏离度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达到30%及以上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）</w:t>
            </w:r>
            <w:r>
              <w:rPr>
                <w:rFonts w:ascii="SimSun" w:hAnsi="SimSun" w:eastAsia="SimSun" w:cs="SimSun"/>
                <w:sz w:val="14"/>
                <w:szCs w:val="14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，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应按照偏离度适度调减自评得分</w:t>
            </w:r>
            <w:r>
              <w:rPr>
                <w:rFonts w:ascii="SimSun" w:hAnsi="SimSun" w:eastAsia="SimSun" w:cs="SimSun"/>
                <w:sz w:val="14"/>
                <w:szCs w:val="1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"/>
          <w:pgSz w:w="16837" w:h="11905"/>
          <w:pgMar w:top="400" w:right="788" w:bottom="0" w:left="355" w:header="0" w:footer="0" w:gutter="0"/>
        </w:sectPr>
        <w:rPr/>
      </w:pPr>
    </w:p>
    <w:p>
      <w:pPr>
        <w:spacing w:before="96"/>
        <w:rPr/>
      </w:pPr>
      <w:r/>
    </w:p>
    <w:p>
      <w:pPr>
        <w:spacing w:before="96"/>
        <w:rPr/>
      </w:pPr>
      <w:r/>
    </w:p>
    <w:tbl>
      <w:tblPr>
        <w:tblStyle w:val="TableNormal"/>
        <w:tblW w:w="159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45"/>
        <w:gridCol w:w="1106"/>
        <w:gridCol w:w="1107"/>
        <w:gridCol w:w="1655"/>
        <w:gridCol w:w="1655"/>
        <w:gridCol w:w="1102"/>
        <w:gridCol w:w="883"/>
        <w:gridCol w:w="753"/>
        <w:gridCol w:w="20"/>
        <w:gridCol w:w="1435"/>
        <w:gridCol w:w="1657"/>
        <w:gridCol w:w="1656"/>
        <w:gridCol w:w="1439"/>
      </w:tblGrid>
      <w:tr>
        <w:trPr>
          <w:trHeight w:val="595" w:hRule="atLeast"/>
        </w:trPr>
        <w:tc>
          <w:tcPr>
            <w:tcW w:w="15913" w:type="dxa"/>
            <w:vAlign w:val="top"/>
            <w:gridSpan w:val="13"/>
            <w:tcBorders>
              <w:bottom w:val="single" w:color="B0C4DE" w:sz="4" w:space="0"/>
              <w:left w:val="single" w:color="E9EFF6" w:sz="2" w:space="0"/>
              <w:top w:val="single" w:color="E9EFF6" w:sz="2" w:space="0"/>
            </w:tcBorders>
          </w:tcPr>
          <w:p>
            <w:pPr>
              <w:ind w:left="6323"/>
              <w:spacing w:before="183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1"/>
              </w:rPr>
              <w:t>2024年度预算项目绩效自评表</w:t>
            </w:r>
          </w:p>
        </w:tc>
      </w:tr>
      <w:tr>
        <w:trPr>
          <w:trHeight w:val="287" w:hRule="atLeast"/>
        </w:trPr>
        <w:tc>
          <w:tcPr>
            <w:tcW w:w="1445" w:type="dxa"/>
            <w:vAlign w:val="top"/>
            <w:tcBorders>
              <w:top w:val="single" w:color="B0C4DE" w:sz="4" w:space="0"/>
              <w:left w:val="single" w:color="E9EFF6" w:sz="2" w:space="0"/>
            </w:tcBorders>
          </w:tcPr>
          <w:p>
            <w:pPr>
              <w:ind w:left="44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一、基本情况</w:t>
            </w:r>
          </w:p>
        </w:tc>
        <w:tc>
          <w:tcPr>
            <w:tcW w:w="1106" w:type="dxa"/>
            <w:vAlign w:val="top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1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项目名称</w:t>
            </w:r>
          </w:p>
        </w:tc>
        <w:tc>
          <w:tcPr>
            <w:tcW w:w="2762" w:type="dxa"/>
            <w:vAlign w:val="top"/>
            <w:gridSpan w:val="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0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职业技能等级认定考试</w:t>
            </w:r>
          </w:p>
        </w:tc>
        <w:tc>
          <w:tcPr>
            <w:tcW w:w="1655" w:type="dxa"/>
            <w:vAlign w:val="top"/>
            <w:tcBorders>
              <w:left w:val="single" w:color="B0C4DE" w:sz="4" w:space="0"/>
              <w:top w:val="single" w:color="B0C4DE" w:sz="4" w:space="0"/>
            </w:tcBorders>
          </w:tcPr>
          <w:p>
            <w:pPr>
              <w:ind w:left="29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项目级次</w:t>
            </w:r>
          </w:p>
        </w:tc>
        <w:tc>
          <w:tcPr>
            <w:tcW w:w="1102" w:type="dxa"/>
            <w:vAlign w:val="top"/>
            <w:tcBorders>
              <w:top w:val="single" w:color="B0C4DE" w:sz="4" w:space="0"/>
            </w:tcBorders>
          </w:tcPr>
          <w:p>
            <w:pPr>
              <w:ind w:left="405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本级</w:t>
            </w:r>
          </w:p>
        </w:tc>
        <w:tc>
          <w:tcPr>
            <w:tcW w:w="1636" w:type="dxa"/>
            <w:vAlign w:val="top"/>
            <w:gridSpan w:val="2"/>
            <w:tcBorders>
              <w:right w:val="single" w:color="B0C4DE" w:sz="4" w:space="0"/>
              <w:top w:val="single" w:color="B0C4DE" w:sz="4" w:space="0"/>
            </w:tcBorders>
          </w:tcPr>
          <w:p>
            <w:pPr>
              <w:ind w:left="39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实施主管单位</w:t>
            </w:r>
          </w:p>
        </w:tc>
        <w:tc>
          <w:tcPr>
            <w:tcW w:w="3112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54"/>
              <w:spacing w:before="21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348003</w:t>
            </w:r>
            <w:r>
              <w:rPr>
                <w:rFonts w:ascii="Calibri" w:hAnsi="Calibri" w:eastAsia="Calibri" w:cs="Calibri"/>
                <w:sz w:val="15"/>
                <w:szCs w:val="15"/>
                <w:spacing w:val="16"/>
                <w:w w:val="102"/>
              </w:rPr>
              <w:t xml:space="preserve"> </w:t>
            </w: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–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河北省交通职业技术学校</w:t>
            </w:r>
          </w:p>
        </w:tc>
        <w:tc>
          <w:tcPr>
            <w:tcW w:w="1656" w:type="dxa"/>
            <w:vAlign w:val="top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3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金额单位</w:t>
            </w:r>
          </w:p>
        </w:tc>
        <w:tc>
          <w:tcPr>
            <w:tcW w:w="1439" w:type="dxa"/>
            <w:vAlign w:val="top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8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万元</w:t>
            </w:r>
          </w:p>
        </w:tc>
      </w:tr>
      <w:tr>
        <w:trPr>
          <w:trHeight w:val="283" w:hRule="atLeast"/>
        </w:trPr>
        <w:tc>
          <w:tcPr>
            <w:tcW w:w="1445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44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二、预算执行情况</w:t>
            </w:r>
          </w:p>
        </w:tc>
        <w:tc>
          <w:tcPr>
            <w:tcW w:w="2213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ind w:left="30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预算安排情况(调整后)</w:t>
            </w:r>
          </w:p>
        </w:tc>
        <w:tc>
          <w:tcPr>
            <w:tcW w:w="4412" w:type="dxa"/>
            <w:vAlign w:val="top"/>
            <w:gridSpan w:val="3"/>
          </w:tcPr>
          <w:p>
            <w:pPr>
              <w:ind w:left="35"/>
              <w:spacing w:before="27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资金到位情况</w:t>
            </w:r>
          </w:p>
        </w:tc>
        <w:tc>
          <w:tcPr>
            <w:tcW w:w="4748" w:type="dxa"/>
            <w:vAlign w:val="top"/>
            <w:gridSpan w:val="5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2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资金执行情况</w:t>
            </w:r>
          </w:p>
        </w:tc>
        <w:tc>
          <w:tcPr>
            <w:tcW w:w="3095" w:type="dxa"/>
            <w:vAlign w:val="top"/>
            <w:gridSpan w:val="2"/>
          </w:tcPr>
          <w:p>
            <w:pPr>
              <w:ind w:left="35"/>
              <w:spacing w:before="2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预算执行进度(%)</w:t>
            </w:r>
          </w:p>
        </w:tc>
      </w:tr>
      <w:tr>
        <w:trPr>
          <w:trHeight w:val="285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ind w:left="30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预算数</w:t>
            </w:r>
          </w:p>
        </w:tc>
        <w:tc>
          <w:tcPr>
            <w:tcW w:w="1107" w:type="dxa"/>
            <w:vAlign w:val="top"/>
          </w:tcPr>
          <w:p>
            <w:pPr>
              <w:ind w:left="494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5.730000</w:t>
            </w:r>
          </w:p>
        </w:tc>
        <w:tc>
          <w:tcPr>
            <w:tcW w:w="1655" w:type="dxa"/>
            <w:vAlign w:val="top"/>
          </w:tcPr>
          <w:p>
            <w:pPr>
              <w:ind w:left="33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到位数</w:t>
            </w:r>
          </w:p>
        </w:tc>
        <w:tc>
          <w:tcPr>
            <w:tcW w:w="2757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5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5.730000</w:t>
            </w:r>
          </w:p>
        </w:tc>
        <w:tc>
          <w:tcPr>
            <w:tcW w:w="1636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3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执行数</w:t>
            </w:r>
          </w:p>
        </w:tc>
        <w:tc>
          <w:tcPr>
            <w:tcW w:w="3112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6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5.730000</w:t>
            </w:r>
          </w:p>
        </w:tc>
        <w:tc>
          <w:tcPr>
            <w:tcW w:w="3095" w:type="dxa"/>
            <w:vAlign w:val="top"/>
            <w:gridSpan w:val="2"/>
            <w:vMerge w:val="restart"/>
            <w:tcBorders>
              <w:left w:val="single" w:color="B0C4DE" w:sz="4" w:space="0"/>
              <w:bottom w:val="nil"/>
              <w:top w:val="single" w:color="B0C4DE" w:sz="2" w:space="0"/>
            </w:tcBorders>
          </w:tcPr>
          <w:p>
            <w:pPr>
              <w:ind w:left="38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2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ind w:left="30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1107" w:type="dxa"/>
            <w:vAlign w:val="top"/>
          </w:tcPr>
          <w:p>
            <w:pPr>
              <w:ind w:left="494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5.730000</w:t>
            </w:r>
          </w:p>
        </w:tc>
        <w:tc>
          <w:tcPr>
            <w:tcW w:w="1655" w:type="dxa"/>
            <w:vAlign w:val="top"/>
          </w:tcPr>
          <w:p>
            <w:pPr>
              <w:ind w:left="29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2757" w:type="dxa"/>
            <w:vAlign w:val="top"/>
            <w:gridSpan w:val="2"/>
            <w:tcBorders>
              <w:right w:val="single" w:color="B0C4DE" w:sz="4" w:space="0"/>
            </w:tcBorders>
          </w:tcPr>
          <w:p>
            <w:pPr>
              <w:ind w:right="15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5.730000</w:t>
            </w:r>
          </w:p>
        </w:tc>
        <w:tc>
          <w:tcPr>
            <w:tcW w:w="1636" w:type="dxa"/>
            <w:vAlign w:val="top"/>
            <w:gridSpan w:val="2"/>
            <w:tcBorders>
              <w:left w:val="single" w:color="B0C4DE" w:sz="4" w:space="0"/>
              <w:right w:val="single" w:color="B0C4DE" w:sz="4" w:space="0"/>
            </w:tcBorders>
          </w:tcPr>
          <w:p>
            <w:pPr>
              <w:ind w:left="33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其中:财政资金</w:t>
            </w:r>
          </w:p>
        </w:tc>
        <w:tc>
          <w:tcPr>
            <w:tcW w:w="3112" w:type="dxa"/>
            <w:vAlign w:val="top"/>
            <w:gridSpan w:val="3"/>
            <w:tcBorders>
              <w:left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right="16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5.730000</w:t>
            </w:r>
          </w:p>
        </w:tc>
        <w:tc>
          <w:tcPr>
            <w:tcW w:w="3095" w:type="dxa"/>
            <w:vAlign w:val="top"/>
            <w:gridSpan w:val="2"/>
            <w:vMerge w:val="continue"/>
            <w:tcBorders>
              <w:left w:val="single" w:color="B0C4DE" w:sz="4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58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restart"/>
            <w:tcBorders>
              <w:bottom w:val="nil"/>
            </w:tcBorders>
          </w:tcPr>
          <w:p>
            <w:pPr>
              <w:ind w:left="30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其他</w:t>
            </w:r>
          </w:p>
        </w:tc>
        <w:tc>
          <w:tcPr>
            <w:tcW w:w="1107" w:type="dxa"/>
            <w:vAlign w:val="top"/>
            <w:vMerge w:val="restart"/>
            <w:tcBorders>
              <w:bottom w:val="nil"/>
            </w:tcBorders>
          </w:tcPr>
          <w:p>
            <w:pPr>
              <w:ind w:right="19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ind w:left="29"/>
              <w:spacing w:before="29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其他</w:t>
            </w:r>
          </w:p>
        </w:tc>
        <w:tc>
          <w:tcPr>
            <w:tcW w:w="1655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tcBorders>
              <w:bottom w:val="single" w:color="B0C4DE" w:sz="4" w:space="0"/>
              <w:top w:val="single" w:color="B0C4DE" w:sz="4" w:space="0"/>
              <w:left w:val="nil"/>
            </w:tcBorders>
          </w:tcPr>
          <w:p>
            <w:pPr>
              <w:ind w:right="13"/>
              <w:spacing w:before="54" w:line="183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</w:tc>
        <w:tc>
          <w:tcPr>
            <w:tcW w:w="4748" w:type="dxa"/>
            <w:vAlign w:val="top"/>
            <w:gridSpan w:val="5"/>
            <w:vMerge w:val="restart"/>
            <w:tcBorders>
              <w:left w:val="single" w:color="B0C4DE" w:sz="2" w:space="0"/>
              <w:bottom w:val="nil"/>
            </w:tcBorders>
          </w:tcPr>
          <w:p>
            <w:pPr>
              <w:ind w:left="36"/>
              <w:spacing w:before="29" w:line="224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drawing>
                <wp:anchor distT="0" distB="0" distL="0" distR="0" simplePos="0" relativeHeight="251793408" behindDoc="1" locked="0" layoutInCell="1" allowOverlap="1">
                  <wp:simplePos x="0" y="0"/>
                  <wp:positionH relativeFrom="rightMargin">
                    <wp:posOffset>-3008311</wp:posOffset>
                  </wp:positionH>
                  <wp:positionV relativeFrom="topMargin">
                    <wp:posOffset>176783</wp:posOffset>
                  </wp:positionV>
                  <wp:extent cx="1964435" cy="9143"/>
                  <wp:effectExtent l="0" t="0" r="0" b="0"/>
                  <wp:wrapNone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64435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其他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                                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                      </w:t>
            </w:r>
            <w:r>
              <w:rPr>
                <w:rFonts w:ascii="Calibri" w:hAnsi="Calibri" w:eastAsia="Calibri" w:cs="Calibri"/>
                <w:sz w:val="15"/>
                <w:szCs w:val="15"/>
              </w:rPr>
              <w:t>0</w:t>
            </w:r>
          </w:p>
          <w:p>
            <w:pPr>
              <w:ind w:left="1365"/>
              <w:spacing w:before="11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具体完成情况</w:t>
            </w:r>
          </w:p>
        </w:tc>
        <w:tc>
          <w:tcPr>
            <w:tcW w:w="3095" w:type="dxa"/>
            <w:vAlign w:val="top"/>
            <w:gridSpan w:val="2"/>
            <w:vMerge w:val="continue"/>
            <w:tcBorders>
              <w:left w:val="single" w:color="B0C4DE" w:sz="4" w:space="0"/>
              <w:bottom w:val="single" w:color="B0C4DE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5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vMerge w:val="restart"/>
            <w:tcBorders>
              <w:bottom w:val="nil"/>
              <w:top w:val="single" w:color="B0C4DE" w:sz="4" w:space="0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  <w:gridSpan w:val="5"/>
            <w:vMerge w:val="continue"/>
            <w:tcBorders>
              <w:left w:val="single" w:color="B0C4DE" w:sz="2" w:space="0"/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5" w:type="dxa"/>
            <w:vAlign w:val="top"/>
            <w:gridSpan w:val="2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049"/>
              <w:spacing w:before="5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总体完成率(%)</w:t>
            </w:r>
          </w:p>
        </w:tc>
      </w:tr>
      <w:tr>
        <w:trPr>
          <w:trHeight w:val="288" w:hRule="atLeast"/>
        </w:trPr>
        <w:tc>
          <w:tcPr>
            <w:tcW w:w="1445" w:type="dxa"/>
            <w:vAlign w:val="top"/>
            <w:vMerge w:val="restart"/>
            <w:tcBorders>
              <w:left w:val="single" w:color="E9EFF6" w:sz="2" w:space="0"/>
              <w:right w:val="single" w:color="000000" w:sz="4" w:space="0"/>
              <w:bottom w:val="nil"/>
            </w:tcBorders>
          </w:tcPr>
          <w:p>
            <w:pPr>
              <w:ind w:left="105"/>
              <w:spacing w:before="3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三、</w:t>
            </w:r>
            <w:r>
              <w:rPr>
                <w:rFonts w:ascii="SimSun" w:hAnsi="SimSun" w:eastAsia="SimSun" w:cs="SimSun"/>
                <w:sz w:val="15"/>
                <w:szCs w:val="15"/>
                <w:spacing w:val="-3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目标完成情况</w:t>
            </w:r>
          </w:p>
        </w:tc>
        <w:tc>
          <w:tcPr>
            <w:tcW w:w="5523" w:type="dxa"/>
            <w:vAlign w:val="top"/>
            <w:gridSpan w:val="4"/>
            <w:tcBorders>
              <w:bottom w:val="single" w:color="B0C4DE" w:sz="4" w:space="0"/>
            </w:tcBorders>
          </w:tcPr>
          <w:p>
            <w:pPr>
              <w:ind w:left="2295"/>
              <w:spacing w:before="3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年度预期目标</w:t>
            </w:r>
          </w:p>
        </w:tc>
        <w:tc>
          <w:tcPr>
            <w:tcW w:w="1102" w:type="dxa"/>
            <w:vAlign w:val="top"/>
            <w:vMerge w:val="continue"/>
            <w:tcBorders>
              <w:bottom w:val="single" w:color="B0C4DE" w:sz="4" w:space="0"/>
              <w:top w:val="nil"/>
              <w:righ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  <w:gridSpan w:val="5"/>
            <w:vMerge w:val="continue"/>
            <w:tcBorders>
              <w:left w:val="single" w:color="B0C4DE" w:sz="2" w:space="0"/>
              <w:bottom w:val="single" w:color="B0C4DE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9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6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23" w:type="dxa"/>
            <w:vAlign w:val="top"/>
            <w:gridSpan w:val="4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28"/>
              <w:spacing w:before="2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组织</w:t>
            </w:r>
            <w:r>
              <w:rPr>
                <w:rFonts w:ascii="Calibri" w:hAnsi="Calibri" w:eastAsia="Calibri" w:cs="Calibri"/>
                <w:sz w:val="15"/>
                <w:szCs w:val="15"/>
                <w:spacing w:val="4"/>
              </w:rPr>
              <w:t>2024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年度职业技能等级认定考试，通过考前准备、考试实施、考后工作等相</w:t>
            </w:r>
          </w:p>
        </w:tc>
        <w:tc>
          <w:tcPr>
            <w:tcW w:w="5850" w:type="dxa"/>
            <w:vAlign w:val="top"/>
            <w:gridSpan w:val="6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spacing w:before="22" w:line="22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关顺利组织</w:t>
            </w:r>
            <w:r>
              <w:rPr>
                <w:rFonts w:ascii="Calibri" w:hAnsi="Calibri" w:eastAsia="Calibri" w:cs="Calibri"/>
                <w:sz w:val="15"/>
                <w:szCs w:val="15"/>
              </w:rPr>
              <w:t>2024</w:t>
            </w:r>
            <w:r>
              <w:rPr>
                <w:rFonts w:ascii="SimSun" w:hAnsi="SimSun" w:eastAsia="SimSun" w:cs="SimSun"/>
                <w:sz w:val="15"/>
                <w:szCs w:val="15"/>
              </w:rPr>
              <w:t>年度职业技能等级认定考试，完成考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前准备、考试实施、考后工作等相关</w:t>
            </w:r>
          </w:p>
        </w:tc>
        <w:tc>
          <w:tcPr>
            <w:tcW w:w="3095" w:type="dxa"/>
            <w:vAlign w:val="top"/>
            <w:gridSpan w:val="2"/>
            <w:tcBorders>
              <w:left w:val="single" w:color="B0C4DE" w:sz="4" w:space="0"/>
            </w:tcBorders>
          </w:tcPr>
          <w:p>
            <w:pPr>
              <w:ind w:left="2645"/>
              <w:spacing w:before="54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</w:rPr>
              <w:t>100.00</w:t>
            </w:r>
          </w:p>
        </w:tc>
      </w:tr>
      <w:tr>
        <w:trPr>
          <w:trHeight w:val="293" w:hRule="atLeast"/>
        </w:trPr>
        <w:tc>
          <w:tcPr>
            <w:tcW w:w="1445" w:type="dxa"/>
            <w:vAlign w:val="top"/>
            <w:vMerge w:val="restart"/>
            <w:tcBorders>
              <w:left w:val="single" w:color="E9EFF6" w:sz="2" w:space="0"/>
              <w:bottom w:val="nil"/>
            </w:tcBorders>
          </w:tcPr>
          <w:p>
            <w:pPr>
              <w:ind w:left="276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四、年度绩效</w:t>
            </w:r>
          </w:p>
          <w:p>
            <w:pPr>
              <w:ind w:left="263"/>
              <w:spacing w:before="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指标完成情况</w:t>
            </w:r>
          </w:p>
        </w:tc>
        <w:tc>
          <w:tcPr>
            <w:tcW w:w="1106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7"/>
              <w:spacing w:before="28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一级指标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8"/>
              <w:spacing w:before="28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二级指标</w:t>
            </w:r>
          </w:p>
        </w:tc>
        <w:tc>
          <w:tcPr>
            <w:tcW w:w="165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18"/>
              <w:spacing w:before="28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三级指标</w:t>
            </w:r>
          </w:p>
        </w:tc>
        <w:tc>
          <w:tcPr>
            <w:tcW w:w="1655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521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指标说明</w:t>
            </w:r>
          </w:p>
        </w:tc>
        <w:tc>
          <w:tcPr>
            <w:tcW w:w="1102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249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指标分值</w:t>
            </w:r>
          </w:p>
        </w:tc>
        <w:tc>
          <w:tcPr>
            <w:tcW w:w="3091" w:type="dxa"/>
            <w:vAlign w:val="top"/>
            <w:gridSpan w:val="4"/>
            <w:tcBorders>
              <w:top w:val="single" w:color="B0C4DE" w:sz="4" w:space="0"/>
            </w:tcBorders>
          </w:tcPr>
          <w:p>
            <w:pPr>
              <w:ind w:left="1167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预期指标值</w:t>
            </w:r>
          </w:p>
        </w:tc>
        <w:tc>
          <w:tcPr>
            <w:tcW w:w="1657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137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单项指标实际完成值</w:t>
            </w:r>
          </w:p>
        </w:tc>
        <w:tc>
          <w:tcPr>
            <w:tcW w:w="1656" w:type="dxa"/>
            <w:vAlign w:val="top"/>
            <w:vMerge w:val="restart"/>
            <w:tcBorders>
              <w:bottom w:val="nil"/>
            </w:tcBorders>
          </w:tcPr>
          <w:p>
            <w:pPr>
              <w:ind w:left="213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3"/>
              </w:rPr>
              <w:t>单项指标完成情况</w:t>
            </w:r>
          </w:p>
        </w:tc>
        <w:tc>
          <w:tcPr>
            <w:tcW w:w="1439" w:type="dxa"/>
            <w:vAlign w:val="top"/>
            <w:vMerge w:val="restart"/>
            <w:tcBorders>
              <w:top w:val="single" w:color="B0C4DE" w:sz="4" w:space="0"/>
              <w:bottom w:val="nil"/>
            </w:tcBorders>
          </w:tcPr>
          <w:p>
            <w:pPr>
              <w:ind w:left="439"/>
              <w:spacing w:before="2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4"/>
              </w:rPr>
              <w:t>自评得分</w:t>
            </w:r>
          </w:p>
        </w:tc>
      </w:tr>
      <w:tr>
        <w:trPr>
          <w:trHeight w:val="279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83" w:type="dxa"/>
            <w:vAlign w:val="top"/>
            <w:tcBorders>
              <w:bottom w:val="nil"/>
            </w:tcBorders>
          </w:tcPr>
          <w:p>
            <w:pPr>
              <w:ind w:left="295"/>
              <w:spacing w:before="25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符号</w:t>
            </w:r>
          </w:p>
        </w:tc>
        <w:tc>
          <w:tcPr>
            <w:tcW w:w="773" w:type="dxa"/>
            <w:vAlign w:val="top"/>
            <w:gridSpan w:val="2"/>
            <w:tcBorders>
              <w:bottom w:val="nil"/>
            </w:tcBorders>
          </w:tcPr>
          <w:p>
            <w:pPr>
              <w:ind w:left="318"/>
              <w:spacing w:before="25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值</w:t>
            </w:r>
          </w:p>
        </w:tc>
        <w:tc>
          <w:tcPr>
            <w:tcW w:w="1435" w:type="dxa"/>
            <w:vAlign w:val="top"/>
            <w:tcBorders>
              <w:bottom w:val="nil"/>
            </w:tcBorders>
          </w:tcPr>
          <w:p>
            <w:pPr>
              <w:ind w:left="180"/>
              <w:spacing w:before="25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单位(文字描述)</w:t>
            </w:r>
          </w:p>
        </w:tc>
        <w:tc>
          <w:tcPr>
            <w:tcW w:w="165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73" w:type="dxa"/>
            <w:vAlign w:val="top"/>
            <w:gridSpan w:val="10"/>
            <w:vMerge w:val="restart"/>
            <w:tcBorders>
              <w:bottom w:val="nil"/>
              <w:top w:val="nil"/>
            </w:tcBorders>
          </w:tcPr>
          <w:p>
            <w:pPr>
              <w:pStyle w:val="TableText"/>
              <w:ind w:firstLine="1103"/>
              <w:spacing w:line="2056" w:lineRule="exact"/>
              <w:rPr/>
            </w:pPr>
            <w:r>
              <w:drawing>
                <wp:anchor distT="0" distB="0" distL="0" distR="0" simplePos="0" relativeHeight="251791360" behindDoc="1" locked="0" layoutInCell="1" allowOverlap="1">
                  <wp:simplePos x="0" y="0"/>
                  <wp:positionH relativeFrom="rightMargin">
                    <wp:posOffset>-7220711</wp:posOffset>
                  </wp:positionH>
                  <wp:positionV relativeFrom="topMargin">
                    <wp:posOffset>936244</wp:posOffset>
                  </wp:positionV>
                  <wp:extent cx="704088" cy="6350"/>
                  <wp:effectExtent l="0" t="0" r="0" b="0"/>
                  <wp:wrapNone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0408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0336" behindDoc="1" locked="0" layoutInCell="1" allowOverlap="1">
                  <wp:simplePos x="0" y="0"/>
                  <wp:positionH relativeFrom="rightMargin">
                    <wp:posOffset>-7220711</wp:posOffset>
                  </wp:positionH>
                  <wp:positionV relativeFrom="topMargin">
                    <wp:posOffset>1123695</wp:posOffset>
                  </wp:positionV>
                  <wp:extent cx="704088" cy="6350"/>
                  <wp:effectExtent l="0" t="0" r="0" b="0"/>
                  <wp:wrapNone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0408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4" style="position:absolute;margin-left:-81.6807pt;margin-top:0.490753pt;mso-position-vertical-relative:top-margin-area;mso-position-horizontal-relative:right-margin-area;width:13.2pt;height:25.35pt;z-index:2517975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2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2"/>
                          </w:rPr>
                          <w:t>科</w:t>
                        </w:r>
                      </w:p>
                      <w:p>
                        <w:pPr>
                          <w:ind w:left="24"/>
                          <w:spacing w:before="146" w:line="182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" style="position:absolute;margin-left:-557.146pt;margin-top:0.84079pt;mso-position-vertical-relative:top-margin-area;mso-position-horizontal-relative:right-margin-area;width:32.8pt;height:11.1pt;z-index:2517944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2"/>
                          </w:rPr>
                          <w:t>产出指标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" style="position:absolute;margin-left:-512.126pt;margin-top:29.9958pt;mso-position-vertical-relative:top-margin-area;mso-position-horizontal-relative:right-margin-area;width:517.8pt;height:11.45pt;z-index:2517964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32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时效指标      组织考试完成时间     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2024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年年底前完成             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10.00  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文字描述              以文件通知为准     已于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2024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年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月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12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日完成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0" style="position:absolute;margin-left:-81.8417pt;margin-top:44.7657pt;mso-position-vertical-relative:top-margin-area;mso-position-horizontal-relative:right-margin-area;width:32.1pt;height:54.9pt;z-index:2517954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2"/>
                          <w:spacing w:before="20" w:line="22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1"/>
                          </w:rPr>
                          <w:t>5.73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1"/>
                          </w:rPr>
                          <w:t>万元</w:t>
                        </w:r>
                      </w:p>
                      <w:p>
                        <w:pPr>
                          <w:ind w:left="23" w:right="20"/>
                          <w:spacing w:before="88" w:line="355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285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元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2"/>
                          </w:rPr>
                          <w:t>/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2"/>
                          </w:rPr>
                          <w:t>科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  <w:spacing w:val="-2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-2"/>
                          </w:rPr>
                          <w:t>次</w:t>
                        </w:r>
                      </w:p>
                      <w:p>
                        <w:pPr>
                          <w:ind w:left="20"/>
                          <w:spacing w:before="70" w:line="183" w:lineRule="auto"/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15"/>
                            <w:szCs w:val="15"/>
                          </w:rPr>
                          <w:t>0.95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32" style="position:absolute;margin-left:-561.101pt;margin-top:74.6558pt;mso-position-vertical-relative:top-margin-area;mso-position-horizontal-relative:right-margin-area;width:40.6pt;height:25.85pt;z-index:2517985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102"/>
                          <w:spacing w:before="20" w:line="224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1"/>
                          </w:rPr>
                          <w:t>效益指标</w:t>
                        </w:r>
                      </w:p>
                      <w:p>
                        <w:pPr>
                          <w:ind w:left="20"/>
                          <w:spacing w:before="112" w:line="223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b/>
                            <w:bCs/>
                            <w:spacing w:val="2"/>
                          </w:rPr>
                          <w:t>满意度指标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42"/>
              </w:rPr>
              <w:pict>
                <v:group id="_x0000_s134" style="mso-position-vertical-relative:line;mso-position-horizontal-relative:char;width:430.95pt;height:103.45pt;" filled="false" stroked="false" coordsize="8619,2068" coordorigin="0,0">
                  <v:shape id="_x0000_s136" style="position:absolute;left:0;top:0;width:8619;height:2068;" filled="false" stroked="false" type="#_x0000_t75">
                    <v:imagedata o:title="" r:id="rId60"/>
                  </v:shape>
                  <v:shape id="_x0000_s138" style="position:absolute;left:-20;top:-20;width:8659;height:2108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56"/>
                            <w:spacing w:before="56" w:line="22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数量指标      全年开考科目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 xml:space="preserve"> 职业技能等级认定开考科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          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=                        2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科</w:t>
                          </w:r>
                        </w:p>
                        <w:p>
                          <w:pPr>
                            <w:ind w:left="55"/>
                            <w:spacing w:before="114" w:line="223" w:lineRule="auto"/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质量指标      考试顺利完成率        保障职业技能等级认定考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2"/>
                            </w:rPr>
                            <w:t xml:space="preserve">  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=                        100               %</w:t>
                          </w:r>
                        </w:p>
                        <w:p>
                          <w:pPr>
                            <w:ind w:left="4438"/>
                            <w:spacing w:before="178" w:line="234" w:lineRule="auto"/>
                            <w:tabs>
                              <w:tab w:val="left" w:pos="5547"/>
                            </w:tabs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z w:val="21"/>
                              <w:szCs w:val="21"/>
                              <w:u w:val="single" w:color="auto"/>
                            </w:rPr>
                            <w:tab/>
                          </w:r>
                        </w:p>
                        <w:p>
                          <w:pPr>
                            <w:ind w:left="56"/>
                            <w:spacing w:line="215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成本指标      职业技能等级认定考试成职业技能等级认定考试费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           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≤              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  <w:t xml:space="preserve">  5.73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万元</w:t>
                          </w:r>
                        </w:p>
                        <w:p>
                          <w:pPr>
                            <w:ind w:left="56"/>
                            <w:spacing w:before="115" w:line="22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成本指标      每科目人均考试费用成本按照执行标准进行成本控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           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=                        28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  <w:t>5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元</w:t>
                          </w:r>
                        </w:p>
                        <w:p>
                          <w:pPr>
                            <w:ind w:left="56"/>
                            <w:spacing w:before="114" w:line="22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社会效益指标  媒体报道数            利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用新闻媒体对考试进行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1"/>
                            </w:rPr>
                            <w:t xml:space="preserve">                   30.00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u w:val="single" w:color="auto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≥                       2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个</w:t>
                          </w:r>
                        </w:p>
                        <w:p>
                          <w:pPr>
                            <w:ind w:left="55"/>
                            <w:spacing w:before="114" w:line="223" w:lineRule="auto"/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服务对象满意度考生满意度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"/>
                            </w:rPr>
                            <w:t xml:space="preserve"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考生满意度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 xml:space="preserve">                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2"/>
                            </w:rPr>
                            <w:t>10.00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2"/>
                            </w:rPr>
                            <w:t>≥                       95     </w:t>
                          </w:r>
                          <w:r>
                            <w:rPr>
                              <w:rFonts w:ascii="Calibri" w:hAnsi="Calibri" w:eastAsia="Calibri" w:cs="Calibri"/>
                              <w:sz w:val="15"/>
                              <w:szCs w:val="15"/>
                              <w:spacing w:val="1"/>
                            </w:rPr>
                            <w:t xml:space="preserve">             %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56" w:type="dxa"/>
            <w:vAlign w:val="top"/>
          </w:tcPr>
          <w:p>
            <w:pPr>
              <w:ind w:left="686"/>
              <w:spacing w:before="3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39" w:type="dxa"/>
            <w:vAlign w:val="top"/>
          </w:tcPr>
          <w:p>
            <w:pPr>
              <w:ind w:left="1267"/>
              <w:spacing w:before="61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73" w:type="dxa"/>
            <w:vAlign w:val="top"/>
            <w:gridSpan w:val="10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86"/>
              <w:spacing w:before="3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39" w:type="dxa"/>
            <w:vAlign w:val="top"/>
          </w:tcPr>
          <w:p>
            <w:pPr>
              <w:ind w:left="1267"/>
              <w:spacing w:before="60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73" w:type="dxa"/>
            <w:vAlign w:val="top"/>
            <w:gridSpan w:val="10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86"/>
              <w:spacing w:before="35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39" w:type="dxa"/>
            <w:vAlign w:val="top"/>
          </w:tcPr>
          <w:p>
            <w:pPr>
              <w:ind w:left="1267"/>
              <w:spacing w:before="60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73" w:type="dxa"/>
            <w:vAlign w:val="top"/>
            <w:gridSpan w:val="10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86"/>
              <w:spacing w:before="34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39" w:type="dxa"/>
            <w:vAlign w:val="top"/>
          </w:tcPr>
          <w:p>
            <w:pPr>
              <w:ind w:left="1267"/>
              <w:spacing w:before="59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73" w:type="dxa"/>
            <w:vAlign w:val="top"/>
            <w:gridSpan w:val="10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86"/>
              <w:spacing w:before="34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39" w:type="dxa"/>
            <w:vAlign w:val="top"/>
          </w:tcPr>
          <w:p>
            <w:pPr>
              <w:ind w:left="1267"/>
              <w:spacing w:before="58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29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73" w:type="dxa"/>
            <w:vAlign w:val="top"/>
            <w:gridSpan w:val="10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</w:tcPr>
          <w:p>
            <w:pPr>
              <w:ind w:left="686"/>
              <w:spacing w:before="33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39" w:type="dxa"/>
            <w:vAlign w:val="top"/>
          </w:tcPr>
          <w:p>
            <w:pPr>
              <w:ind w:left="1262"/>
              <w:spacing w:before="57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2"/>
              </w:rPr>
              <w:t>30</w:t>
            </w:r>
          </w:p>
        </w:tc>
      </w:tr>
      <w:tr>
        <w:trPr>
          <w:trHeight w:val="29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73" w:type="dxa"/>
            <w:vAlign w:val="top"/>
            <w:gridSpan w:val="10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6" w:type="dxa"/>
            <w:vAlign w:val="top"/>
            <w:tcBorders>
              <w:bottom w:val="nil"/>
            </w:tcBorders>
          </w:tcPr>
          <w:p>
            <w:pPr>
              <w:ind w:left="686"/>
              <w:spacing w:before="32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</w:t>
            </w:r>
          </w:p>
        </w:tc>
        <w:tc>
          <w:tcPr>
            <w:tcW w:w="1439" w:type="dxa"/>
            <w:vAlign w:val="top"/>
          </w:tcPr>
          <w:p>
            <w:pPr>
              <w:ind w:left="1267"/>
              <w:spacing w:before="57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-5"/>
              </w:rPr>
              <w:t>10</w:t>
            </w:r>
          </w:p>
        </w:tc>
      </w:tr>
      <w:tr>
        <w:trPr>
          <w:trHeight w:val="581" w:hRule="atLeast"/>
        </w:trPr>
        <w:tc>
          <w:tcPr>
            <w:tcW w:w="1445" w:type="dxa"/>
            <w:vAlign w:val="top"/>
            <w:vMerge w:val="continue"/>
            <w:tcBorders>
              <w:left w:val="single" w:color="E9EFF6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68" w:type="dxa"/>
            <w:vAlign w:val="top"/>
            <w:gridSpan w:val="12"/>
            <w:tcBorders>
              <w:top w:val="nil"/>
              <w:bottom w:val="single" w:color="000000" w:sz="4" w:space="0"/>
            </w:tcBorders>
          </w:tcPr>
          <w:p>
            <w:pPr>
              <w:spacing w:before="31" w:line="223" w:lineRule="auto"/>
              <w:tabs>
                <w:tab w:val="left" w:pos="170"/>
              </w:tabs>
              <w:rPr>
                <w:rFonts w:ascii="Calibri" w:hAnsi="Calibri" w:eastAsia="Calibri" w:cs="Calibri"/>
                <w:sz w:val="15"/>
                <w:szCs w:val="15"/>
              </w:rPr>
            </w:pPr>
            <w:r>
              <w:drawing>
                <wp:anchor distT="0" distB="0" distL="0" distR="0" simplePos="0" relativeHeight="251792384" behindDoc="1" locked="0" layoutInCell="1" allowOverlap="1">
                  <wp:simplePos x="0" y="0"/>
                  <wp:positionH relativeFrom="column">
                    <wp:posOffset>700531</wp:posOffset>
                  </wp:positionH>
                  <wp:positionV relativeFrom="paragraph">
                    <wp:posOffset>-3479</wp:posOffset>
                  </wp:positionV>
                  <wp:extent cx="8487155" cy="376427"/>
                  <wp:effectExtent l="0" t="0" r="0" b="0"/>
                  <wp:wrapNone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487155" cy="37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5"/>
                <w:szCs w:val="15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u w:val="single" w:color="auto"/>
                <w:spacing w:val="1"/>
              </w:rPr>
              <w:t>预算执行率</w:t>
            </w:r>
            <w:r>
              <w:rPr>
                <w:rFonts w:ascii="SimSun" w:hAnsi="SimSun" w:eastAsia="SimSun" w:cs="SimSun"/>
                <w:sz w:val="15"/>
                <w:szCs w:val="15"/>
                <w:u w:val="single" w:color="auto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5"/>
                <w:szCs w:val="15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预算执行率                                                            </w:t>
            </w: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10                                                                     </w:t>
            </w:r>
            <w:r>
              <w:rPr>
                <w:rFonts w:ascii="Calibri" w:hAnsi="Calibri" w:eastAsia="Calibri" w:cs="Calibri"/>
                <w:sz w:val="15"/>
                <w:szCs w:val="15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alibri" w:hAnsi="Calibri" w:eastAsia="Calibri" w:cs="Calibri"/>
                <w:sz w:val="15"/>
                <w:szCs w:val="15"/>
                <w:u w:val="single" w:color="B0C4DE"/>
              </w:rPr>
              <w:t xml:space="preserve">                                     10</w:t>
            </w:r>
          </w:p>
          <w:p>
            <w:pPr>
              <w:ind w:right="22"/>
              <w:spacing w:before="113" w:line="224" w:lineRule="auto"/>
              <w:jc w:val="right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1"/>
              </w:rPr>
              <w:t>自评总分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 xml:space="preserve">                                                  </w:t>
            </w:r>
            <w:r>
              <w:rPr>
                <w:rFonts w:ascii="Calibri" w:hAnsi="Calibri" w:eastAsia="Calibri" w:cs="Calibri"/>
                <w:sz w:val="15"/>
                <w:szCs w:val="15"/>
                <w:spacing w:val="-2"/>
              </w:rPr>
              <w:t>100</w:t>
            </w:r>
          </w:p>
        </w:tc>
      </w:tr>
      <w:tr>
        <w:trPr>
          <w:trHeight w:val="575" w:hRule="atLeast"/>
        </w:trPr>
        <w:tc>
          <w:tcPr>
            <w:tcW w:w="1445" w:type="dxa"/>
            <w:vAlign w:val="top"/>
            <w:tcBorders>
              <w:left w:val="single" w:color="E9EFF6" w:sz="2" w:space="0"/>
              <w:right w:val="single" w:color="000000" w:sz="4" w:space="0"/>
            </w:tcBorders>
          </w:tcPr>
          <w:p>
            <w:pPr>
              <w:ind w:left="264"/>
              <w:spacing w:before="3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五、存在问题</w:t>
            </w:r>
          </w:p>
          <w:p>
            <w:pPr>
              <w:ind w:left="188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2"/>
              </w:rPr>
              <w:t>原因及整改措施</w:t>
            </w:r>
          </w:p>
        </w:tc>
        <w:tc>
          <w:tcPr>
            <w:tcW w:w="14468" w:type="dxa"/>
            <w:vAlign w:val="top"/>
            <w:gridSpan w:val="12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1445" w:type="dxa"/>
            <w:vAlign w:val="top"/>
            <w:tcBorders>
              <w:right w:val="single" w:color="B0C4DE" w:sz="4" w:space="0"/>
              <w:left w:val="single" w:color="E9EFF6" w:sz="2" w:space="0"/>
            </w:tcBorders>
          </w:tcPr>
          <w:p>
            <w:pPr>
              <w:ind w:left="457"/>
              <w:spacing w:before="3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填报人</w:t>
            </w:r>
            <w:r>
              <w:rPr>
                <w:rFonts w:ascii="SimSun" w:hAnsi="SimSun" w:eastAsia="SimSun" w:cs="SimSun"/>
                <w:sz w:val="15"/>
                <w:szCs w:val="15"/>
                <w:spacing w:val="-4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</w:rPr>
              <w:t>:</w:t>
            </w:r>
          </w:p>
        </w:tc>
        <w:tc>
          <w:tcPr>
            <w:tcW w:w="3868" w:type="dxa"/>
            <w:vAlign w:val="top"/>
            <w:gridSpan w:val="3"/>
            <w:tcBorders>
              <w:left w:val="single" w:color="B0C4DE" w:sz="4" w:space="0"/>
              <w:bottom w:val="single" w:color="B0C4DE" w:sz="4" w:space="0"/>
              <w:right w:val="single" w:color="B0C4DE" w:sz="4" w:space="0"/>
              <w:top w:val="single" w:color="B0C4DE" w:sz="4" w:space="0"/>
            </w:tcBorders>
          </w:tcPr>
          <w:p>
            <w:pPr>
              <w:ind w:left="31"/>
              <w:spacing w:before="36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高洁</w:t>
            </w:r>
          </w:p>
        </w:tc>
        <w:tc>
          <w:tcPr>
            <w:tcW w:w="1655" w:type="dxa"/>
            <w:vAlign w:val="top"/>
            <w:tcBorders>
              <w:left w:val="single" w:color="B0C4DE" w:sz="4" w:space="0"/>
              <w:bottom w:val="single" w:color="B0C4DE" w:sz="4" w:space="0"/>
              <w:top w:val="single" w:color="B0C4DE" w:sz="4" w:space="0"/>
            </w:tcBorders>
          </w:tcPr>
          <w:p>
            <w:pPr>
              <w:ind w:left="479"/>
              <w:spacing w:before="35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联系电话</w:t>
            </w:r>
            <w:r>
              <w:rPr>
                <w:rFonts w:ascii="SimSun" w:hAnsi="SimSun" w:eastAsia="SimSun" w:cs="SimSun"/>
                <w:sz w:val="15"/>
                <w:szCs w:val="15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1"/>
              </w:rPr>
              <w:t>:</w:t>
            </w:r>
          </w:p>
        </w:tc>
        <w:tc>
          <w:tcPr>
            <w:tcW w:w="8945" w:type="dxa"/>
            <w:vAlign w:val="top"/>
            <w:gridSpan w:val="8"/>
            <w:tcBorders>
              <w:bottom w:val="single" w:color="B0C4DE" w:sz="4" w:space="0"/>
              <w:top w:val="single" w:color="B0C4DE" w:sz="4" w:space="0"/>
            </w:tcBorders>
          </w:tcPr>
          <w:p>
            <w:pPr>
              <w:ind w:left="40"/>
              <w:spacing w:before="61" w:line="183" w:lineRule="auto"/>
              <w:rPr>
                <w:rFonts w:ascii="Calibri" w:hAnsi="Calibri" w:eastAsia="Calibri" w:cs="Calibri"/>
                <w:sz w:val="15"/>
                <w:szCs w:val="15"/>
              </w:rPr>
            </w:pPr>
            <w:r>
              <w:rPr>
                <w:rFonts w:ascii="Calibri" w:hAnsi="Calibri" w:eastAsia="Calibri" w:cs="Calibri"/>
                <w:sz w:val="15"/>
                <w:szCs w:val="15"/>
                <w:spacing w:val="1"/>
              </w:rPr>
              <w:t>15833905596</w:t>
            </w:r>
          </w:p>
        </w:tc>
      </w:tr>
      <w:tr>
        <w:trPr>
          <w:trHeight w:val="2762" w:hRule="atLeast"/>
        </w:trPr>
        <w:tc>
          <w:tcPr>
            <w:tcW w:w="1445" w:type="dxa"/>
            <w:vAlign w:val="top"/>
            <w:tcBorders>
              <w:right w:val="single" w:color="B0C4DE" w:sz="4" w:space="0"/>
              <w:left w:val="single" w:color="E9EFF6" w:sz="2" w:space="0"/>
              <w:bottom w:val="single" w:color="E9EFF6" w:sz="2" w:space="0"/>
            </w:tcBorders>
          </w:tcPr>
          <w:p>
            <w:pPr>
              <w:ind w:left="537"/>
              <w:spacing w:before="3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说明</w:t>
            </w:r>
            <w:r>
              <w:rPr>
                <w:rFonts w:ascii="SimSun" w:hAnsi="SimSun" w:eastAsia="SimSun" w:cs="SimSun"/>
                <w:sz w:val="15"/>
                <w:szCs w:val="15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2"/>
              </w:rPr>
              <w:t>:</w:t>
            </w:r>
          </w:p>
        </w:tc>
        <w:tc>
          <w:tcPr>
            <w:tcW w:w="14468" w:type="dxa"/>
            <w:vAlign w:val="top"/>
            <w:gridSpan w:val="12"/>
            <w:tcBorders>
              <w:left w:val="single" w:color="B0C4DE" w:sz="4" w:space="0"/>
              <w:top w:val="single" w:color="B0C4DE" w:sz="4" w:space="0"/>
              <w:bottom w:val="single" w:color="E9EFF6" w:sz="2" w:space="0"/>
            </w:tcBorders>
          </w:tcPr>
          <w:p>
            <w:pPr>
              <w:ind w:left="38"/>
              <w:spacing w:before="3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1.</w:t>
            </w:r>
            <w:r>
              <w:rPr>
                <w:rFonts w:ascii="SimSun" w:hAnsi="SimSun" w:eastAsia="SimSun" w:cs="SimSun"/>
                <w:sz w:val="15"/>
                <w:szCs w:val="15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自评总分由各单项指标的自评得分合计而成，满分为100分。</w:t>
            </w:r>
          </w:p>
          <w:p>
            <w:pPr>
              <w:ind w:left="28"/>
              <w:spacing w:before="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2.实际完成值，即填写某项指标截止预算年度末的完成情况，可量化的实际完成值，应填写具体数值和单位；单项指标完成情况，根据下拉菜单选择“完成</w:t>
            </w:r>
            <w:r>
              <w:rPr>
                <w:rFonts w:ascii="SimSun" w:hAnsi="SimSun" w:eastAsia="SimSun" w:cs="SimSun"/>
                <w:sz w:val="15"/>
                <w:szCs w:val="15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”或“未完成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”。</w:t>
            </w:r>
          </w:p>
          <w:p>
            <w:pPr>
              <w:ind w:left="30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3.当年预算未执行，年终预算调减为0或财政收回全部资金的项目，以及当年重复申报或细化为其他项目的，预算数填0，到位数、执行数、指标完成情况、</w:t>
            </w:r>
            <w:r>
              <w:rPr>
                <w:rFonts w:ascii="SimSun" w:hAnsi="SimSun" w:eastAsia="SimSun" w:cs="SimSun"/>
                <w:sz w:val="15"/>
                <w:szCs w:val="15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自评得分等其他内容不再填报，直接保存提交。</w:t>
            </w:r>
          </w:p>
          <w:p>
            <w:pPr>
              <w:ind w:left="37" w:right="55" w:hanging="11"/>
              <w:spacing w:before="8" w:line="22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4.当年预算项目未执行，年终结转下年的项目，资金执行数填0，绩效指标填“未完成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”，</w:t>
            </w:r>
            <w:r>
              <w:rPr>
                <w:rFonts w:ascii="SimSun" w:hAnsi="SimSun" w:eastAsia="SimSun" w:cs="SimSun"/>
                <w:sz w:val="15"/>
                <w:szCs w:val="15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自评得分填0；当年预算项目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部分执行，剩余资金结转下年的项目，资金执行数、指标完成情况如实填写，</w:t>
            </w:r>
            <w:r>
              <w:rPr>
                <w:rFonts w:ascii="SimSun" w:hAnsi="SimSun" w:eastAsia="SimSun" w:cs="SimSun"/>
                <w:sz w:val="15"/>
                <w:szCs w:val="15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自评得分应小于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100分。</w:t>
            </w:r>
          </w:p>
          <w:p>
            <w:pPr>
              <w:ind w:left="52" w:right="134" w:hanging="22"/>
              <w:spacing w:before="8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5.原则上，一级指标权重统一设置为：产出指标50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分、效益指标30分、满意度指标10分、预算执行率10分。如某类指标未设定，其分值可合理调至其他指标，预算执行率指标权重占比固定为10%；二、三级指标所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占权重，应根据指标重要程度、项目实施阶段等因素综合确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定。各项指标权重占比之和为100%。</w:t>
            </w:r>
          </w:p>
          <w:p>
            <w:pPr>
              <w:ind w:left="36" w:right="94" w:hanging="8"/>
              <w:spacing w:before="8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6.“预算执行进度</w:t>
            </w:r>
            <w:r>
              <w:rPr>
                <w:rFonts w:ascii="SimSun" w:hAnsi="SimSun" w:eastAsia="SimSun" w:cs="SimSun"/>
                <w:sz w:val="15"/>
                <w:szCs w:val="15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”由系统自动生成，计算公式为：预算执行进度=执行数/预算数*100%；“预算执行率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”指标得分为系统自动生成，当“预算执行进度≥95%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”时，“预算执行率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”指标自评得分自动显示为10分；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当“预算执行进度＜95%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”时，“预算执行率</w:t>
            </w:r>
            <w:r>
              <w:rPr>
                <w:rFonts w:ascii="SimSun" w:hAnsi="SimSun" w:eastAsia="SimSun" w:cs="SimSun"/>
                <w:sz w:val="15"/>
                <w:szCs w:val="15"/>
                <w:spacing w:val="-5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”指标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自评得分=预算执行进度*10。</w:t>
            </w:r>
          </w:p>
          <w:p>
            <w:pPr>
              <w:ind w:left="30"/>
              <w:spacing w:before="9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7.实际完成值与预期指标值在描述上应当具有对应关系，比如某培训项目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数量指标预期指标值为≥50人次，实际完成值应当填写实际完成多少人次，不能填完成培训多少场次、培训多少人等。</w:t>
            </w:r>
          </w:p>
          <w:p>
            <w:pPr>
              <w:ind w:left="27"/>
              <w:spacing w:before="7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8.单项指标完成情况与实际完成值应当具有逻辑关系，当实际完成值达到预期指标值时，单项指标完成情况才能填“完成</w:t>
            </w:r>
            <w:r>
              <w:rPr>
                <w:rFonts w:ascii="SimSun" w:hAnsi="SimSun" w:eastAsia="SimSun" w:cs="SimSun"/>
                <w:sz w:val="15"/>
                <w:szCs w:val="15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”，否则填“未完成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”。</w:t>
            </w:r>
          </w:p>
          <w:p>
            <w:pPr>
              <w:ind w:left="27"/>
              <w:spacing w:before="10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9.当“单项指标完成情况</w:t>
            </w:r>
            <w:r>
              <w:rPr>
                <w:rFonts w:ascii="SimSun" w:hAnsi="SimSun" w:eastAsia="SimSun" w:cs="SimSun"/>
                <w:sz w:val="15"/>
                <w:szCs w:val="15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”填“未完成</w:t>
            </w:r>
            <w:r>
              <w:rPr>
                <w:rFonts w:ascii="SimSun" w:hAnsi="SimSun" w:eastAsia="SimSun" w:cs="SimSun"/>
                <w:sz w:val="15"/>
                <w:szCs w:val="15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”时，</w:t>
            </w:r>
            <w:r>
              <w:rPr>
                <w:rFonts w:ascii="SimSun" w:hAnsi="SimSun" w:eastAsia="SimSun" w:cs="SimSun"/>
                <w:sz w:val="15"/>
                <w:szCs w:val="15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自评得分应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小于指标分值。</w:t>
            </w:r>
          </w:p>
          <w:p>
            <w:pPr>
              <w:ind w:left="38"/>
              <w:spacing w:before="8" w:line="22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10.由于年初指标值设定明显偏低，造成实际完成值高于预期指标值较多的（偏离度达到30%及以上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），</w:t>
            </w: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应按照偏离度适度调减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自评得分。</w:t>
            </w:r>
          </w:p>
        </w:tc>
      </w:tr>
    </w:tbl>
    <w:p>
      <w:pPr>
        <w:pStyle w:val="BodyText"/>
        <w:rPr/>
      </w:pPr>
      <w:r/>
    </w:p>
    <w:p>
      <w:pPr>
        <w:sectPr>
          <w:pgSz w:w="16837" w:h="11905"/>
          <w:pgMar w:top="400" w:right="560" w:bottom="0" w:left="355" w:header="0" w:footer="0" w:gutter="0"/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64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三）部门评价项目绩效评价结果（如有）</w:t>
      </w:r>
    </w:p>
    <w:p>
      <w:pPr>
        <w:ind w:left="658"/>
        <w:spacing w:before="285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无</w:t>
      </w:r>
    </w:p>
    <w:p>
      <w:pPr>
        <w:ind w:left="652"/>
        <w:spacing w:before="27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十、其他需要说明的情况</w:t>
      </w:r>
    </w:p>
    <w:p>
      <w:pPr>
        <w:ind w:right="1" w:firstLine="673"/>
        <w:spacing w:before="279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 </w:t>
      </w:r>
      <w:r>
        <w:rPr>
          <w:rFonts w:ascii="FangSong" w:hAnsi="FangSong" w:eastAsia="FangSong" w:cs="FangSong"/>
          <w:sz w:val="31"/>
          <w:szCs w:val="31"/>
          <w:spacing w:val="7"/>
        </w:rPr>
        <w:t>本单位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2024 </w:t>
      </w:r>
      <w:r>
        <w:rPr>
          <w:rFonts w:ascii="FangSong" w:hAnsi="FangSong" w:eastAsia="FangSong" w:cs="FangSong"/>
          <w:sz w:val="31"/>
          <w:szCs w:val="31"/>
          <w:spacing w:val="7"/>
        </w:rPr>
        <w:t>年度政府性基金预算财政拨款收入支出决算表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（公开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07 </w:t>
      </w:r>
      <w:r>
        <w:rPr>
          <w:rFonts w:ascii="FangSong" w:hAnsi="FangSong" w:eastAsia="FangSong" w:cs="FangSong"/>
          <w:sz w:val="31"/>
          <w:szCs w:val="31"/>
          <w:spacing w:val="7"/>
        </w:rPr>
        <w:t>表）、国有资本经营预算财政拨款支出决算表（公</w:t>
      </w:r>
      <w:r>
        <w:rPr>
          <w:rFonts w:ascii="FangSong" w:hAnsi="FangSong" w:eastAsia="FangSong" w:cs="FangSong"/>
          <w:sz w:val="31"/>
          <w:szCs w:val="31"/>
          <w:spacing w:val="6"/>
        </w:rPr>
        <w:t>开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表）无相应收支，故空表列示。</w:t>
      </w:r>
    </w:p>
    <w:p>
      <w:pPr>
        <w:ind w:left="17" w:firstLine="625"/>
        <w:spacing w:before="2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由于决算公开表格中金额数值应当保留</w:t>
      </w:r>
      <w:r>
        <w:rPr>
          <w:rFonts w:ascii="FangSong" w:hAnsi="FangSong" w:eastAsia="FangSong" w:cs="FangSong"/>
          <w:sz w:val="31"/>
          <w:szCs w:val="31"/>
          <w:spacing w:val="2"/>
        </w:rPr>
        <w:t>两位小数，公开数据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为四舍五入计算结果，个别数据合计项与分项之和存在小数点后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差额，特此说明。</w:t>
      </w:r>
    </w:p>
    <w:p>
      <w:pPr>
        <w:spacing w:line="392" w:lineRule="auto"/>
        <w:sectPr>
          <w:pgSz w:w="11906" w:h="16839"/>
          <w:pgMar w:top="400" w:right="1418" w:bottom="0" w:left="142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2784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7"/>
        </w:rPr>
        <w:t>第四部分名词解释</w:t>
      </w:r>
    </w:p>
    <w:p>
      <w:pPr>
        <w:ind w:left="16" w:right="198" w:firstLine="647"/>
        <w:spacing w:before="194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一、财政拨款收入：</w:t>
      </w:r>
      <w:r>
        <w:rPr>
          <w:rFonts w:ascii="FangSong" w:hAnsi="FangSong" w:eastAsia="FangSong" w:cs="FangSong"/>
          <w:sz w:val="31"/>
          <w:szCs w:val="31"/>
          <w:spacing w:val="8"/>
        </w:rPr>
        <w:t>指单位从同级财政部门取得的财政预算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资金。</w:t>
      </w:r>
    </w:p>
    <w:p>
      <w:pPr>
        <w:ind w:left="7" w:right="200" w:firstLine="653"/>
        <w:spacing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二、事业收入：</w:t>
      </w:r>
      <w:r>
        <w:rPr>
          <w:rFonts w:ascii="FangSong" w:hAnsi="FangSong" w:eastAsia="FangSong" w:cs="FangSong"/>
          <w:sz w:val="31"/>
          <w:szCs w:val="31"/>
          <w:spacing w:val="8"/>
        </w:rPr>
        <w:t>指事业单位开展专业业务活动及辅助活动取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得的收入。</w:t>
      </w:r>
    </w:p>
    <w:p>
      <w:pPr>
        <w:ind w:left="17" w:right="200" w:firstLine="649"/>
        <w:spacing w:before="282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三、经营收入：</w:t>
      </w:r>
      <w:r>
        <w:rPr>
          <w:rFonts w:ascii="FangSong" w:hAnsi="FangSong" w:eastAsia="FangSong" w:cs="FangSong"/>
          <w:sz w:val="31"/>
          <w:szCs w:val="31"/>
          <w:spacing w:val="8"/>
        </w:rPr>
        <w:t>指事业单位在专业业务活动及其辅助活动之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外开展非独立核算经营活动取得的收入。</w:t>
      </w:r>
    </w:p>
    <w:p>
      <w:pPr>
        <w:ind w:left="16" w:right="270" w:firstLine="664"/>
        <w:spacing w:before="284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四、其他收入：</w:t>
      </w:r>
      <w:r>
        <w:rPr>
          <w:rFonts w:ascii="FangSong" w:hAnsi="FangSong" w:eastAsia="FangSong" w:cs="FangSong"/>
          <w:sz w:val="31"/>
          <w:szCs w:val="31"/>
          <w:spacing w:val="5"/>
        </w:rPr>
        <w:t>指单位取得的除上述收入以外</w:t>
      </w:r>
      <w:r>
        <w:rPr>
          <w:rFonts w:ascii="FangSong" w:hAnsi="FangSong" w:eastAsia="FangSong" w:cs="FangSong"/>
          <w:sz w:val="31"/>
          <w:szCs w:val="31"/>
          <w:spacing w:val="4"/>
        </w:rPr>
        <w:t>的各项收入。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主要是事业单位固定资产出租收入、存款利息收入等。</w:t>
      </w:r>
    </w:p>
    <w:p>
      <w:pPr>
        <w:ind w:left="2" w:right="186" w:firstLine="651"/>
        <w:spacing w:before="292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五、使用非财政拨款结余（含专用结余</w:t>
      </w:r>
      <w:r>
        <w:rPr>
          <w:rFonts w:ascii="FangSong" w:hAnsi="FangSong" w:eastAsia="FangSong" w:cs="FangSong"/>
          <w:sz w:val="31"/>
          <w:szCs w:val="31"/>
          <w:b/>
          <w:bCs/>
          <w:spacing w:val="25"/>
        </w:rPr>
        <w:t>）：</w:t>
      </w:r>
      <w:r>
        <w:rPr>
          <w:rFonts w:ascii="FangSong" w:hAnsi="FangSong" w:eastAsia="FangSong" w:cs="FangSong"/>
          <w:sz w:val="31"/>
          <w:szCs w:val="31"/>
          <w:spacing w:val="6"/>
        </w:rPr>
        <w:t>指事业单位按照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预算管理要求使用非财政拨款结余弥补收支差额的金额，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用专用结余安排支出的金额。</w:t>
      </w:r>
    </w:p>
    <w:p>
      <w:pPr>
        <w:ind w:left="6" w:right="198" w:firstLine="650"/>
        <w:spacing w:before="283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六、年初结转和结余：</w:t>
      </w:r>
      <w:r>
        <w:rPr>
          <w:rFonts w:ascii="FangSong" w:hAnsi="FangSong" w:eastAsia="FangSong" w:cs="FangSong"/>
          <w:sz w:val="31"/>
          <w:szCs w:val="31"/>
          <w:spacing w:val="8"/>
        </w:rPr>
        <w:t>指单位以前年度尚未完成、结转到本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年仍按原规定用途继续使用的资金，或项目已完成等产生的结余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资金。</w:t>
      </w:r>
    </w:p>
    <w:p>
      <w:pPr>
        <w:ind w:firstLine="651"/>
        <w:spacing w:before="285" w:line="3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七、结余分配：</w:t>
      </w:r>
      <w:r>
        <w:rPr>
          <w:rFonts w:ascii="FangSong" w:hAnsi="FangSong" w:eastAsia="FangSong" w:cs="FangSong"/>
          <w:sz w:val="31"/>
          <w:szCs w:val="31"/>
          <w:spacing w:val="4"/>
        </w:rPr>
        <w:t>指事业单位按照会计制度规定缴纳的所得税、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提取的专用结余以及转入非财政拨款结余的金额等。</w:t>
      </w:r>
    </w:p>
    <w:p>
      <w:pPr>
        <w:ind w:left="6" w:right="198" w:firstLine="643"/>
        <w:spacing w:before="290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八、年末结转和结余：</w:t>
      </w:r>
      <w:r>
        <w:rPr>
          <w:rFonts w:ascii="FangSong" w:hAnsi="FangSong" w:eastAsia="FangSong" w:cs="FangSong"/>
          <w:sz w:val="31"/>
          <w:szCs w:val="31"/>
          <w:spacing w:val="8"/>
        </w:rPr>
        <w:t>指单位按有关规定结转到下年或以后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年度继续使用的资金，或项目已完成等产生的结余</w:t>
      </w:r>
      <w:r>
        <w:rPr>
          <w:rFonts w:ascii="FangSong" w:hAnsi="FangSong" w:eastAsia="FangSong" w:cs="FangSong"/>
          <w:sz w:val="31"/>
          <w:szCs w:val="31"/>
          <w:spacing w:val="8"/>
        </w:rPr>
        <w:t>资金。</w:t>
      </w:r>
    </w:p>
    <w:p>
      <w:pPr>
        <w:spacing w:line="307" w:lineRule="auto"/>
        <w:sectPr>
          <w:pgSz w:w="11906" w:h="16839"/>
          <w:pgMar w:top="400" w:right="1320" w:bottom="0" w:left="142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0" w:right="259" w:firstLine="624"/>
        <w:spacing w:before="101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九、基本支出：</w:t>
      </w:r>
      <w:r>
        <w:rPr>
          <w:rFonts w:ascii="FangSong" w:hAnsi="FangSong" w:eastAsia="FangSong" w:cs="FangSong"/>
          <w:sz w:val="31"/>
          <w:szCs w:val="31"/>
          <w:spacing w:val="9"/>
        </w:rPr>
        <w:t>指为保障机构正常运转、完</w:t>
      </w:r>
      <w:r>
        <w:rPr>
          <w:rFonts w:ascii="FangSong" w:hAnsi="FangSong" w:eastAsia="FangSong" w:cs="FangSong"/>
          <w:sz w:val="31"/>
          <w:szCs w:val="31"/>
          <w:spacing w:val="8"/>
        </w:rPr>
        <w:t>成日常工作任务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而发生的人员支出和公用支出。</w:t>
      </w:r>
    </w:p>
    <w:p>
      <w:pPr>
        <w:ind w:left="13" w:right="259" w:firstLine="640"/>
        <w:spacing w:before="282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十、项目支出：</w:t>
      </w:r>
      <w:r>
        <w:rPr>
          <w:rFonts w:ascii="FangSong" w:hAnsi="FangSong" w:eastAsia="FangSong" w:cs="FangSong"/>
          <w:sz w:val="31"/>
          <w:szCs w:val="31"/>
          <w:spacing w:val="8"/>
        </w:rPr>
        <w:t>指在基本支出之外为完成特定行政任务和事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业发展目标所发生的支出。</w:t>
      </w:r>
    </w:p>
    <w:p>
      <w:pPr>
        <w:ind w:left="7" w:right="257" w:firstLine="646"/>
        <w:spacing w:before="282" w:line="30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十一、经营支出：</w:t>
      </w:r>
      <w:r>
        <w:rPr>
          <w:rFonts w:ascii="FangSong" w:hAnsi="FangSong" w:eastAsia="FangSong" w:cs="FangSong"/>
          <w:sz w:val="31"/>
          <w:szCs w:val="31"/>
          <w:spacing w:val="8"/>
        </w:rPr>
        <w:t>指事业单位在专业业务活动及其辅助活动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之外开展非独立核算经营活动发生的支出。</w:t>
      </w:r>
    </w:p>
    <w:p>
      <w:pPr>
        <w:ind w:left="2" w:right="257" w:firstLine="651"/>
        <w:spacing w:before="288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十二、基本建设支出：</w:t>
      </w:r>
      <w:r>
        <w:rPr>
          <w:rFonts w:ascii="FangSong" w:hAnsi="FangSong" w:eastAsia="FangSong" w:cs="FangSong"/>
          <w:sz w:val="31"/>
          <w:szCs w:val="31"/>
          <w:spacing w:val="8"/>
        </w:rPr>
        <w:t>填列由本级发展与改革部门集中安排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的用于购置固定资产、战略性和应急性储备、土地</w:t>
      </w:r>
      <w:r>
        <w:rPr>
          <w:rFonts w:ascii="FangSong" w:hAnsi="FangSong" w:eastAsia="FangSong" w:cs="FangSong"/>
          <w:sz w:val="31"/>
          <w:szCs w:val="31"/>
          <w:spacing w:val="9"/>
        </w:rPr>
        <w:t>和无形资产，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以及购建基础设施、大型修缮所发生的一般公共预算财政拨款支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出，不包括政府性基金、财政专户管理资金以及各类拼盘自筹资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金等。</w:t>
      </w:r>
    </w:p>
    <w:p>
      <w:pPr>
        <w:ind w:right="254" w:firstLine="654"/>
        <w:spacing w:before="279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十三、其他资本性支出：</w:t>
      </w:r>
      <w:r>
        <w:rPr>
          <w:rFonts w:ascii="FangSong" w:hAnsi="FangSong" w:eastAsia="FangSong" w:cs="FangSong"/>
          <w:sz w:val="31"/>
          <w:szCs w:val="31"/>
          <w:spacing w:val="8"/>
        </w:rPr>
        <w:t>填列由各级非发展与改革部门集中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安排的用于购置固定资产、战备性和应急性储备、土地和无形资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产，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以及购建基础设施、大型修缮和财政支持企业更新改</w:t>
      </w:r>
      <w:r>
        <w:rPr>
          <w:rFonts w:ascii="FangSong" w:hAnsi="FangSong" w:eastAsia="FangSong" w:cs="FangSong"/>
          <w:sz w:val="31"/>
          <w:szCs w:val="31"/>
          <w:spacing w:val="6"/>
        </w:rPr>
        <w:t>造所发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生的支出。</w:t>
      </w:r>
    </w:p>
    <w:p>
      <w:pPr>
        <w:ind w:left="5" w:firstLine="649"/>
        <w:spacing w:before="28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十四、</w:t>
      </w:r>
      <w:r>
        <w:rPr>
          <w:rFonts w:ascii="Calibri" w:hAnsi="Calibri" w:eastAsia="Calibri" w:cs="Calibri"/>
          <w:sz w:val="31"/>
          <w:szCs w:val="31"/>
          <w:b/>
          <w:bCs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三公</w:t>
      </w:r>
      <w:r>
        <w:rPr>
          <w:rFonts w:ascii="Calibri" w:hAnsi="Calibri" w:eastAsia="Calibri" w:cs="Calibri"/>
          <w:sz w:val="31"/>
          <w:szCs w:val="31"/>
          <w:b/>
          <w:bCs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经费：</w:t>
      </w:r>
      <w:r>
        <w:rPr>
          <w:rFonts w:ascii="FangSong" w:hAnsi="FangSong" w:eastAsia="FangSong" w:cs="FangSong"/>
          <w:sz w:val="31"/>
          <w:szCs w:val="31"/>
          <w:spacing w:val="7"/>
        </w:rPr>
        <w:t>指部门用财政拨款安排的因公出国（境）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费、公务用车购置及运行费和公务接待费。其中，因公出国（境）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费反映单位公务出国（境）的国际旅费、国外城市间交通费、住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宿费、伙食费、培训费、公杂费等支出；公务用车购置及运行费</w:t>
      </w:r>
    </w:p>
    <w:p>
      <w:pPr>
        <w:spacing w:line="349" w:lineRule="auto"/>
        <w:sectPr>
          <w:pgSz w:w="11906" w:h="16839"/>
          <w:pgMar w:top="400" w:right="1261" w:bottom="0" w:left="1428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right="210" w:firstLine="9"/>
        <w:spacing w:before="100" w:line="39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反映单位公务用车购置支出（含车辆购置税、牌照费）及按规定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保留的公务用车燃料费、维修费、过桥过路费、</w:t>
      </w:r>
      <w:r>
        <w:rPr>
          <w:rFonts w:ascii="FangSong" w:hAnsi="FangSong" w:eastAsia="FangSong" w:cs="FangSong"/>
          <w:sz w:val="31"/>
          <w:szCs w:val="31"/>
          <w:spacing w:val="9"/>
        </w:rPr>
        <w:t>保险费、安全奖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励费用等支出；公务接待费反映单位按规定开支</w:t>
      </w:r>
      <w:r>
        <w:rPr>
          <w:rFonts w:ascii="FangSong" w:hAnsi="FangSong" w:eastAsia="FangSong" w:cs="FangSong"/>
          <w:sz w:val="31"/>
          <w:szCs w:val="31"/>
          <w:spacing w:val="9"/>
        </w:rPr>
        <w:t>的各类公务接待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（含外宾接待）支出。</w:t>
      </w:r>
    </w:p>
    <w:p>
      <w:pPr>
        <w:ind w:left="5" w:right="198" w:firstLine="657"/>
        <w:spacing w:before="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十五、其他交通费用：</w:t>
      </w:r>
      <w:r>
        <w:rPr>
          <w:rFonts w:ascii="FangSong" w:hAnsi="FangSong" w:eastAsia="FangSong" w:cs="FangSong"/>
          <w:sz w:val="31"/>
          <w:szCs w:val="31"/>
          <w:spacing w:val="8"/>
        </w:rPr>
        <w:t>填列单位除公务用车运行维护费以外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的其他交通费用。如公务交通补贴、租车费用、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出租车费用，飞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机、船舶等燃料费、维修费、保险费等。</w:t>
      </w:r>
    </w:p>
    <w:p>
      <w:pPr>
        <w:ind w:left="21" w:right="198" w:firstLine="640"/>
        <w:spacing w:before="286" w:line="30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十六、公务用车购置：</w:t>
      </w:r>
      <w:r>
        <w:rPr>
          <w:rFonts w:ascii="FangSong" w:hAnsi="FangSong" w:eastAsia="FangSong" w:cs="FangSong"/>
          <w:sz w:val="31"/>
          <w:szCs w:val="31"/>
          <w:spacing w:val="8"/>
        </w:rPr>
        <w:t>填列单位公务用车车辆购置支出（含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车辆购置税、牌照费）。</w:t>
      </w:r>
    </w:p>
    <w:p>
      <w:pPr>
        <w:ind w:left="24" w:right="196" w:firstLine="638"/>
        <w:spacing w:before="289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十七、其他交通工具购置：</w:t>
      </w:r>
      <w:r>
        <w:rPr>
          <w:rFonts w:ascii="FangSong" w:hAnsi="FangSong" w:eastAsia="FangSong" w:cs="FangSong"/>
          <w:sz w:val="31"/>
          <w:szCs w:val="31"/>
          <w:spacing w:val="8"/>
        </w:rPr>
        <w:t>填列单位除公务用车外的其</w:t>
      </w:r>
      <w:r>
        <w:rPr>
          <w:rFonts w:ascii="FangSong" w:hAnsi="FangSong" w:eastAsia="FangSong" w:cs="FangSong"/>
          <w:sz w:val="31"/>
          <w:szCs w:val="31"/>
          <w:spacing w:val="7"/>
        </w:rPr>
        <w:t>他各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类交通工具（如船舶、飞机等）购置支出（含车辆购置税</w:t>
      </w:r>
      <w:r>
        <w:rPr>
          <w:rFonts w:ascii="FangSong" w:hAnsi="FangSong" w:eastAsia="FangSong" w:cs="FangSong"/>
          <w:sz w:val="31"/>
          <w:szCs w:val="31"/>
          <w:spacing w:val="8"/>
        </w:rPr>
        <w:t>、牌照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费）。</w:t>
      </w:r>
    </w:p>
    <w:p>
      <w:pPr>
        <w:ind w:left="17" w:firstLine="644"/>
        <w:spacing w:before="278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十八、机关运行经费：</w:t>
      </w:r>
      <w:r>
        <w:rPr>
          <w:rFonts w:ascii="FangSong" w:hAnsi="FangSong" w:eastAsia="FangSong" w:cs="FangSong"/>
          <w:sz w:val="31"/>
          <w:szCs w:val="31"/>
          <w:spacing w:val="8"/>
        </w:rPr>
        <w:t>指为保障行政单位（包括参照公务员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法管理的事业单位）运行用于购买货物和服务的各项资金，包括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办公及印刷费、邮电费、差旅费、会议费、</w:t>
      </w:r>
      <w:r>
        <w:rPr>
          <w:rFonts w:ascii="FangSong" w:hAnsi="FangSong" w:eastAsia="FangSong" w:cs="FangSong"/>
          <w:sz w:val="31"/>
          <w:szCs w:val="31"/>
          <w:spacing w:val="2"/>
        </w:rPr>
        <w:t>福利费、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日常维修费、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专用材料以及一般设备购置费、办公用房水电费、办公用房取暖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费、办公用房物业管理费、公务用车运行维护费以</w:t>
      </w:r>
      <w:r>
        <w:rPr>
          <w:rFonts w:ascii="FangSong" w:hAnsi="FangSong" w:eastAsia="FangSong" w:cs="FangSong"/>
          <w:sz w:val="31"/>
          <w:szCs w:val="31"/>
          <w:spacing w:val="8"/>
        </w:rPr>
        <w:t>及其他费用。</w:t>
      </w:r>
    </w:p>
    <w:sectPr>
      <w:pgSz w:w="11906" w:h="16839"/>
      <w:pgMar w:top="400" w:right="1320" w:bottom="0" w:left="14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703020204020201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12192</wp:posOffset>
          </wp:positionV>
          <wp:extent cx="7560309" cy="10679938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60309" cy="10679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226186</wp:posOffset>
          </wp:positionH>
          <wp:positionV relativeFrom="page">
            <wp:posOffset>683386</wp:posOffset>
          </wp:positionV>
          <wp:extent cx="9882505" cy="6186805"/>
          <wp:effectExtent l="0" t="0" r="0" b="0"/>
          <wp:wrapNone/>
          <wp:docPr id="44" name="IM 44"/>
          <wp:cNvGraphicFramePr/>
          <a:graphic>
            <a:graphicData uri="http://schemas.openxmlformats.org/drawingml/2006/picture">
              <pic:pic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882505" cy="6186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226186</wp:posOffset>
          </wp:positionH>
          <wp:positionV relativeFrom="page">
            <wp:posOffset>683386</wp:posOffset>
          </wp:positionV>
          <wp:extent cx="10169017" cy="5827140"/>
          <wp:effectExtent l="0" t="0" r="0" b="0"/>
          <wp:wrapNone/>
          <wp:docPr id="56" name="IM 56"/>
          <wp:cNvGraphicFramePr/>
          <a:graphic>
            <a:graphicData uri="http://schemas.openxmlformats.org/drawingml/2006/picture">
              <pic:pic>
                <pic:nvPicPr>
                  <pic:cNvPr id="56" name="IM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169017" cy="5827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4" Type="http://schemas.openxmlformats.org/officeDocument/2006/relationships/fontTable" Target="fontTable.xml"/><Relationship Id="rId63" Type="http://schemas.openxmlformats.org/officeDocument/2006/relationships/styles" Target="styles.xml"/><Relationship Id="rId62" Type="http://schemas.openxmlformats.org/officeDocument/2006/relationships/settings" Target="settings.xml"/><Relationship Id="rId61" Type="http://schemas.openxmlformats.org/officeDocument/2006/relationships/image" Target="media/image60.png"/><Relationship Id="rId60" Type="http://schemas.openxmlformats.org/officeDocument/2006/relationships/image" Target="media/image59.png"/><Relationship Id="rId6" Type="http://schemas.openxmlformats.org/officeDocument/2006/relationships/image" Target="media/image5.jpeg"/><Relationship Id="rId59" Type="http://schemas.openxmlformats.org/officeDocument/2006/relationships/image" Target="media/image58.jpeg"/><Relationship Id="rId58" Type="http://schemas.openxmlformats.org/officeDocument/2006/relationships/image" Target="media/image57.png"/><Relationship Id="rId57" Type="http://schemas.openxmlformats.org/officeDocument/2006/relationships/image" Target="media/image56.png"/><Relationship Id="rId56" Type="http://schemas.openxmlformats.org/officeDocument/2006/relationships/image" Target="media/image55.png"/><Relationship Id="rId55" Type="http://schemas.openxmlformats.org/officeDocument/2006/relationships/image" Target="media/image54.png"/><Relationship Id="rId54" Type="http://schemas.openxmlformats.org/officeDocument/2006/relationships/image" Target="media/image53.png"/><Relationship Id="rId53" Type="http://schemas.openxmlformats.org/officeDocument/2006/relationships/image" Target="media/image52.png"/><Relationship Id="rId52" Type="http://schemas.openxmlformats.org/officeDocument/2006/relationships/image" Target="media/image51.jpeg"/><Relationship Id="rId51" Type="http://schemas.openxmlformats.org/officeDocument/2006/relationships/image" Target="media/image50.jpeg"/><Relationship Id="rId50" Type="http://schemas.openxmlformats.org/officeDocument/2006/relationships/image" Target="media/image49.png"/><Relationship Id="rId5" Type="http://schemas.openxmlformats.org/officeDocument/2006/relationships/image" Target="media/image4.jpeg"/><Relationship Id="rId49" Type="http://schemas.openxmlformats.org/officeDocument/2006/relationships/image" Target="media/image48.png"/><Relationship Id="rId48" Type="http://schemas.openxmlformats.org/officeDocument/2006/relationships/image" Target="media/image47.jpeg"/><Relationship Id="rId47" Type="http://schemas.openxmlformats.org/officeDocument/2006/relationships/image" Target="media/image46.jpeg"/><Relationship Id="rId46" Type="http://schemas.openxmlformats.org/officeDocument/2006/relationships/image" Target="media/image45.jpeg"/><Relationship Id="rId45" Type="http://schemas.openxmlformats.org/officeDocument/2006/relationships/image" Target="media/image44.jpeg"/><Relationship Id="rId44" Type="http://schemas.openxmlformats.org/officeDocument/2006/relationships/image" Target="media/image43.jpeg"/><Relationship Id="rId43" Type="http://schemas.openxmlformats.org/officeDocument/2006/relationships/image" Target="media/image42.jpe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0" Type="http://schemas.openxmlformats.org/officeDocument/2006/relationships/image" Target="media/image39.jpeg"/><Relationship Id="rId4" Type="http://schemas.openxmlformats.org/officeDocument/2006/relationships/image" Target="media/image3.jpeg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37" Type="http://schemas.openxmlformats.org/officeDocument/2006/relationships/image" Target="media/image36.jpeg"/><Relationship Id="rId36" Type="http://schemas.openxmlformats.org/officeDocument/2006/relationships/image" Target="media/image35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2.jpeg"/><Relationship Id="rId29" Type="http://schemas.openxmlformats.org/officeDocument/2006/relationships/header" Target="header4.xml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header" Target="header3.xml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jpe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header" Target="header2.xml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jpe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王明新TIAD</dc:creator>
  <dcterms:created xsi:type="dcterms:W3CDTF">2025-08-11T11:53:04Z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2025-09-12T11:39:33</vt:filetime>
  </property>
</Properties>
</file>